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DD14A3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DD14A3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DD14A3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i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DD14A3">
        <w:tc>
          <w:tcPr>
            <w:tcW w:w="9648" w:type="dxa"/>
            <w:vAlign w:val="center"/>
          </w:tcPr>
          <w:p w:rsidR="00917EBC" w:rsidRPr="00D46446" w:rsidRDefault="00917EBC" w:rsidP="00DD14A3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DF77A8" w:rsidRPr="0015045F" w:rsidRDefault="00917EBC" w:rsidP="000F50BA">
      <w:pPr>
        <w:jc w:val="right"/>
        <w:rPr>
          <w:rFonts w:ascii="Book Antiqua" w:hAnsi="Book Antiqua"/>
          <w:b/>
          <w:i/>
          <w:lang w:val="sq-AL"/>
        </w:rPr>
      </w:pPr>
      <w:r w:rsidRPr="0015045F">
        <w:rPr>
          <w:rFonts w:ascii="Book Antiqua" w:hAnsi="Book Antiqua"/>
          <w:b/>
          <w:i/>
          <w:lang w:val="sq-AL"/>
        </w:rPr>
        <w:t xml:space="preserve">Prishtinë, </w:t>
      </w:r>
      <w:r w:rsidR="0001752B">
        <w:rPr>
          <w:rFonts w:ascii="Book Antiqua" w:hAnsi="Book Antiqua"/>
          <w:b/>
          <w:i/>
          <w:lang w:val="sq-AL"/>
        </w:rPr>
        <w:t>13</w:t>
      </w:r>
      <w:r w:rsidRPr="0015045F">
        <w:rPr>
          <w:rFonts w:ascii="Book Antiqua" w:hAnsi="Book Antiqua"/>
          <w:b/>
          <w:i/>
          <w:lang w:val="sq-AL"/>
        </w:rPr>
        <w:t>.</w:t>
      </w:r>
      <w:r w:rsidR="00225C1A" w:rsidRPr="0015045F">
        <w:rPr>
          <w:rFonts w:ascii="Book Antiqua" w:hAnsi="Book Antiqua"/>
          <w:b/>
          <w:i/>
          <w:lang w:val="sq-AL"/>
        </w:rPr>
        <w:t>0</w:t>
      </w:r>
      <w:r w:rsidR="009677E8">
        <w:rPr>
          <w:rFonts w:ascii="Book Antiqua" w:hAnsi="Book Antiqua"/>
          <w:b/>
          <w:i/>
          <w:lang w:val="sq-AL"/>
        </w:rPr>
        <w:t>3</w:t>
      </w:r>
      <w:r w:rsidR="00DD14A3" w:rsidRPr="0015045F">
        <w:rPr>
          <w:rFonts w:ascii="Book Antiqua" w:hAnsi="Book Antiqua"/>
          <w:b/>
          <w:i/>
          <w:lang w:val="sq-AL"/>
        </w:rPr>
        <w:t>.201</w:t>
      </w:r>
      <w:r w:rsidR="009677E8">
        <w:rPr>
          <w:rFonts w:ascii="Book Antiqua" w:hAnsi="Book Antiqua"/>
          <w:b/>
          <w:i/>
          <w:lang w:val="sq-AL"/>
        </w:rPr>
        <w:t>9</w:t>
      </w:r>
    </w:p>
    <w:p w:rsidR="00CB7FA3" w:rsidRDefault="00CB7FA3" w:rsidP="00CB7FA3">
      <w:pPr>
        <w:tabs>
          <w:tab w:val="left" w:pos="3180"/>
        </w:tabs>
        <w:spacing w:after="0" w:line="240" w:lineRule="auto"/>
        <w:jc w:val="center"/>
        <w:rPr>
          <w:rFonts w:ascii="Book Antiqua" w:hAnsi="Book Antiqua"/>
          <w:sz w:val="26"/>
          <w:szCs w:val="26"/>
          <w:lang w:val="sq-AL"/>
        </w:rPr>
      </w:pPr>
    </w:p>
    <w:p w:rsidR="00CB7FA3" w:rsidRPr="0001752B" w:rsidRDefault="00CB7FA3" w:rsidP="00CB7FA3">
      <w:pPr>
        <w:tabs>
          <w:tab w:val="left" w:pos="318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 xml:space="preserve">Bazuar në Marrëveshjen e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Bashkëpunimit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ndërmjet Ministrisë së Kulturës, Rinisë dhe Sportit si dhe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Organizatës</w:t>
      </w:r>
      <w:r w:rsidR="00582BD5">
        <w:rPr>
          <w:rFonts w:ascii="Book Antiqua" w:hAnsi="Book Antiqua"/>
          <w:sz w:val="24"/>
          <w:szCs w:val="24"/>
          <w:lang w:val="sq-AL"/>
        </w:rPr>
        <w:t xml:space="preserve"> AYT CAREER te përfaqësuar nga Alba Berisha Consulting të datës 04.03.2019 me numër te protokollit 673/2019.</w:t>
      </w:r>
    </w:p>
    <w:p w:rsidR="00626E03" w:rsidRPr="0001752B" w:rsidRDefault="003568DF" w:rsidP="00CB7FA3">
      <w:pPr>
        <w:tabs>
          <w:tab w:val="left" w:pos="318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br/>
      </w:r>
      <w:r w:rsidR="00DF2E09" w:rsidRPr="0001752B">
        <w:rPr>
          <w:rFonts w:ascii="Book Antiqua" w:hAnsi="Book Antiqua"/>
          <w:b/>
          <w:sz w:val="24"/>
          <w:szCs w:val="24"/>
          <w:lang w:val="sq-AL"/>
        </w:rPr>
        <w:t>Thirrje</w:t>
      </w:r>
      <w:r w:rsidRPr="0001752B">
        <w:rPr>
          <w:rFonts w:ascii="Book Antiqua" w:hAnsi="Book Antiqua"/>
          <w:b/>
          <w:sz w:val="24"/>
          <w:szCs w:val="24"/>
          <w:lang w:val="sq-AL"/>
        </w:rPr>
        <w:t xml:space="preserve"> publike për </w:t>
      </w:r>
      <w:r w:rsidR="006C3017" w:rsidRPr="0001752B">
        <w:rPr>
          <w:rFonts w:ascii="Book Antiqua" w:hAnsi="Book Antiqua"/>
          <w:b/>
          <w:sz w:val="24"/>
          <w:szCs w:val="24"/>
          <w:lang w:val="sq-AL"/>
        </w:rPr>
        <w:t xml:space="preserve">ofrimin e </w:t>
      </w:r>
      <w:r w:rsidR="00CB7FA3" w:rsidRPr="0001752B">
        <w:rPr>
          <w:rFonts w:ascii="Book Antiqua" w:hAnsi="Book Antiqua"/>
          <w:b/>
          <w:sz w:val="24"/>
          <w:szCs w:val="24"/>
          <w:lang w:val="sq-AL"/>
        </w:rPr>
        <w:t>pra</w:t>
      </w:r>
      <w:r w:rsidR="0001752B">
        <w:rPr>
          <w:rFonts w:ascii="Book Antiqua" w:hAnsi="Book Antiqua"/>
          <w:b/>
          <w:sz w:val="24"/>
          <w:szCs w:val="24"/>
          <w:lang w:val="sq-AL"/>
        </w:rPr>
        <w:t>ktikes me pagese për 50 te rinj</w:t>
      </w:r>
      <w:r w:rsidR="00CB7FA3" w:rsidRPr="0001752B">
        <w:rPr>
          <w:rFonts w:ascii="Book Antiqua" w:hAnsi="Book Antiqua"/>
          <w:b/>
          <w:sz w:val="24"/>
          <w:szCs w:val="24"/>
          <w:lang w:val="sq-AL"/>
        </w:rPr>
        <w:t xml:space="preserve"> ne resorët më të mire në Antalia të Turqisë</w:t>
      </w:r>
    </w:p>
    <w:p w:rsidR="00CB7FA3" w:rsidRPr="0001752B" w:rsidRDefault="00CB7FA3" w:rsidP="00CB7FA3">
      <w:pPr>
        <w:tabs>
          <w:tab w:val="left" w:pos="3180"/>
        </w:tabs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  <w:lang w:val="sq-AL"/>
        </w:rPr>
      </w:pPr>
    </w:p>
    <w:p w:rsidR="00CE20D1" w:rsidRDefault="00626E03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>Ministria e Kultur</w:t>
      </w:r>
      <w:r w:rsidR="00831C1F" w:rsidRPr="0001752B">
        <w:rPr>
          <w:rFonts w:ascii="Book Antiqua" w:hAnsi="Book Antiqua"/>
          <w:sz w:val="24"/>
          <w:szCs w:val="24"/>
          <w:lang w:val="sq-AL"/>
        </w:rPr>
        <w:t>ë</w:t>
      </w:r>
      <w:r w:rsidRPr="0001752B">
        <w:rPr>
          <w:rFonts w:ascii="Book Antiqua" w:hAnsi="Book Antiqua"/>
          <w:sz w:val="24"/>
          <w:szCs w:val="24"/>
          <w:lang w:val="sq-AL"/>
        </w:rPr>
        <w:t>s Rinis</w:t>
      </w:r>
      <w:r w:rsidR="00831C1F" w:rsidRPr="0001752B">
        <w:rPr>
          <w:rFonts w:ascii="Book Antiqua" w:hAnsi="Book Antiqua"/>
          <w:sz w:val="24"/>
          <w:szCs w:val="24"/>
          <w:lang w:val="sq-AL"/>
        </w:rPr>
        <w:t>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dhe Sportit</w:t>
      </w:r>
      <w:r w:rsidR="00582BD5">
        <w:rPr>
          <w:rFonts w:ascii="Book Antiqua" w:hAnsi="Book Antiqua"/>
          <w:sz w:val="24"/>
          <w:szCs w:val="24"/>
          <w:lang w:val="sq-AL"/>
        </w:rPr>
        <w:t xml:space="preserve"> u</w:t>
      </w:r>
      <w:r w:rsidR="00DF2E09" w:rsidRPr="0001752B">
        <w:rPr>
          <w:rFonts w:ascii="Book Antiqua" w:hAnsi="Book Antiqua"/>
          <w:sz w:val="24"/>
          <w:szCs w:val="24"/>
          <w:lang w:val="sq-AL"/>
        </w:rPr>
        <w:t xml:space="preserve"> bënë thirrje </w:t>
      </w:r>
      <w:r w:rsidR="00CB7FA3" w:rsidRPr="0001752B">
        <w:rPr>
          <w:rFonts w:ascii="Book Antiqua" w:hAnsi="Book Antiqua"/>
          <w:sz w:val="24"/>
          <w:szCs w:val="24"/>
          <w:lang w:val="sq-AL"/>
        </w:rPr>
        <w:t xml:space="preserve">të gjithë të rinjve të moshës 18-24 që të aplikojnë në këtë thirrje në mënyrë që të kenë mundësi të përfitojnë nga kjo praktikë </w:t>
      </w:r>
      <w:r w:rsidR="003E7489">
        <w:rPr>
          <w:rFonts w:ascii="Book Antiqua" w:hAnsi="Book Antiqua"/>
          <w:sz w:val="24"/>
          <w:szCs w:val="24"/>
          <w:lang w:val="sq-AL"/>
        </w:rPr>
        <w:t xml:space="preserve">me pagesë në resorët me të mira në Antalia të Turqisë (resorë me pesë yje) </w:t>
      </w:r>
      <w:r w:rsidR="00CB7FA3" w:rsidRPr="0001752B">
        <w:rPr>
          <w:rFonts w:ascii="Book Antiqua" w:hAnsi="Book Antiqua"/>
          <w:sz w:val="24"/>
          <w:szCs w:val="24"/>
          <w:lang w:val="sq-AL"/>
        </w:rPr>
        <w:t>dhe njëkohësisht të marrin një përvojë të mirë pune.</w:t>
      </w:r>
      <w:r w:rsidR="002A4C8F" w:rsidRPr="0001752B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3E7489" w:rsidRDefault="003E7489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3E7489" w:rsidRPr="0001752B" w:rsidRDefault="003E7489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Të gjitha shpenzimet për udhëtim, sigurim do te mbulohen nga Ministria e Kulturës, Rinisë dhe Sportit ndërsa akomodimi, viza dhe çështje tjera do te mbulohen na Organizata AYT CAREER te përfaqësuar nga Alba Berisha Consulting.</w:t>
      </w:r>
    </w:p>
    <w:p w:rsidR="00CB7FA3" w:rsidRPr="0001752B" w:rsidRDefault="00CB7FA3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CB7FA3" w:rsidRPr="0001752B" w:rsidRDefault="00CB7FA3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>Kriteret te cilat duhet te plotësojnë këta të rinj janë si në vijim;</w:t>
      </w:r>
    </w:p>
    <w:p w:rsidR="00CB7FA3" w:rsidRPr="0001752B" w:rsidRDefault="00CB7FA3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CB7FA3" w:rsidRPr="0001752B" w:rsidRDefault="00CB7FA3" w:rsidP="00CB7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>Të jenë shtetas të Republikës së Kosovës</w:t>
      </w:r>
    </w:p>
    <w:p w:rsidR="00CB7FA3" w:rsidRPr="0001752B" w:rsidRDefault="00CB7FA3" w:rsidP="00CB7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 xml:space="preserve">Të jenë të moshës 18-24 </w:t>
      </w:r>
      <w:r w:rsidR="00582BD5" w:rsidRPr="0001752B">
        <w:rPr>
          <w:rFonts w:ascii="Book Antiqua" w:hAnsi="Book Antiqua"/>
          <w:sz w:val="24"/>
          <w:szCs w:val="24"/>
          <w:lang w:val="sq-AL"/>
        </w:rPr>
        <w:t>vjeç</w:t>
      </w:r>
    </w:p>
    <w:p w:rsidR="00CB7FA3" w:rsidRPr="0001752B" w:rsidRDefault="00CB7FA3" w:rsidP="00CB7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 xml:space="preserve">Të kenë të përfunduar </w:t>
      </w:r>
      <w:r w:rsidR="001772B0" w:rsidRPr="0001752B">
        <w:rPr>
          <w:rFonts w:ascii="Book Antiqua" w:hAnsi="Book Antiqua"/>
          <w:sz w:val="24"/>
          <w:szCs w:val="24"/>
          <w:lang w:val="sq-AL"/>
        </w:rPr>
        <w:t>shkollimin e mesëm</w:t>
      </w:r>
    </w:p>
    <w:p w:rsidR="001772B0" w:rsidRDefault="001772B0" w:rsidP="00CB7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>Të njohin gjuhen angleze në komunikim</w:t>
      </w:r>
    </w:p>
    <w:p w:rsidR="003E7489" w:rsidRPr="0001752B" w:rsidRDefault="003E7489" w:rsidP="00CB7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Të kenë pasaportë valide për gjashtë muaj.</w:t>
      </w:r>
    </w:p>
    <w:p w:rsidR="001772B0" w:rsidRPr="0001752B" w:rsidRDefault="001772B0" w:rsidP="001772B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1772B0" w:rsidRPr="0001752B" w:rsidRDefault="001772B0" w:rsidP="001772B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lastRenderedPageBreak/>
        <w:t xml:space="preserve">Të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rinjtë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të cilët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përzgjidhen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duhet ta kenë </w:t>
      </w:r>
      <w:r w:rsidR="0001752B">
        <w:rPr>
          <w:rFonts w:ascii="Book Antiqua" w:hAnsi="Book Antiqua"/>
          <w:sz w:val="24"/>
          <w:szCs w:val="24"/>
          <w:lang w:val="sq-AL"/>
        </w:rPr>
        <w:t>parasysh që kjo praktikë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do te zgjas </w:t>
      </w:r>
      <w:r w:rsidR="0001752B" w:rsidRPr="004E4FC2">
        <w:rPr>
          <w:rFonts w:ascii="Book Antiqua" w:hAnsi="Book Antiqua"/>
          <w:b/>
          <w:bCs/>
          <w:sz w:val="24"/>
          <w:szCs w:val="24"/>
          <w:lang w:val="sq-AL"/>
        </w:rPr>
        <w:t>gjashtë</w:t>
      </w:r>
      <w:r w:rsidRPr="004E4FC2">
        <w:rPr>
          <w:rFonts w:ascii="Book Antiqua" w:hAnsi="Book Antiqua"/>
          <w:b/>
          <w:bCs/>
          <w:sz w:val="24"/>
          <w:szCs w:val="24"/>
          <w:lang w:val="sq-AL"/>
        </w:rPr>
        <w:t xml:space="preserve"> muaj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dhe te njëjtit duhet te qëndrojnë atje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për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gjashtë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muaj (pa te drejt kthimi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për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këtë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kohe, vetëm ne rastet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për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te cilat 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është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i domosdoshëm kthimi i tyre)</w:t>
      </w:r>
    </w:p>
    <w:p w:rsidR="001772B0" w:rsidRPr="0001752B" w:rsidRDefault="001772B0" w:rsidP="001772B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1772B0" w:rsidRPr="0001752B" w:rsidRDefault="001772B0" w:rsidP="001772B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 xml:space="preserve">Këta te rinj te cilët do te </w:t>
      </w:r>
      <w:r w:rsidR="00582BD5">
        <w:rPr>
          <w:rFonts w:ascii="Book Antiqua" w:hAnsi="Book Antiqua"/>
          <w:sz w:val="24"/>
          <w:szCs w:val="24"/>
          <w:lang w:val="sq-AL"/>
        </w:rPr>
        <w:t>përzgje</w:t>
      </w:r>
      <w:r w:rsidR="0001752B" w:rsidRPr="0001752B">
        <w:rPr>
          <w:rFonts w:ascii="Book Antiqua" w:hAnsi="Book Antiqua"/>
          <w:sz w:val="24"/>
          <w:szCs w:val="24"/>
          <w:lang w:val="sq-AL"/>
        </w:rPr>
        <w:t>dhën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nga Ministria e Kulturës, Rinisë dhe Sportit do te nënshkruajnë kontrat</w:t>
      </w:r>
      <w:r w:rsidR="00582BD5">
        <w:rPr>
          <w:rFonts w:ascii="Book Antiqua" w:hAnsi="Book Antiqua"/>
          <w:sz w:val="24"/>
          <w:szCs w:val="24"/>
          <w:lang w:val="sq-AL"/>
        </w:rPr>
        <w:t>ë</w:t>
      </w:r>
      <w:r w:rsidRPr="0001752B">
        <w:rPr>
          <w:rFonts w:ascii="Book Antiqua" w:hAnsi="Book Antiqua"/>
          <w:sz w:val="24"/>
          <w:szCs w:val="24"/>
          <w:lang w:val="sq-AL"/>
        </w:rPr>
        <w:t xml:space="preserve"> me </w:t>
      </w:r>
      <w:r w:rsidR="00582BD5" w:rsidRPr="0001752B">
        <w:rPr>
          <w:rFonts w:ascii="Book Antiqua" w:hAnsi="Book Antiqua"/>
          <w:sz w:val="24"/>
          <w:szCs w:val="24"/>
          <w:lang w:val="sq-AL"/>
        </w:rPr>
        <w:t>Organizatës</w:t>
      </w:r>
      <w:r w:rsidR="00582BD5">
        <w:rPr>
          <w:rFonts w:ascii="Book Antiqua" w:hAnsi="Book Antiqua"/>
          <w:sz w:val="24"/>
          <w:szCs w:val="24"/>
          <w:lang w:val="sq-AL"/>
        </w:rPr>
        <w:t xml:space="preserve"> AYT CAREER te përfaqësuar nga Alba Berisha Consulting</w:t>
      </w:r>
      <w:r w:rsidR="00582BD5" w:rsidRPr="0001752B">
        <w:rPr>
          <w:rFonts w:ascii="Book Antiqua" w:hAnsi="Book Antiqua"/>
          <w:sz w:val="24"/>
          <w:szCs w:val="24"/>
          <w:lang w:val="sq-AL"/>
        </w:rPr>
        <w:t xml:space="preserve"> </w:t>
      </w:r>
      <w:r w:rsidRPr="0001752B">
        <w:rPr>
          <w:rFonts w:ascii="Book Antiqua" w:hAnsi="Book Antiqua"/>
          <w:sz w:val="24"/>
          <w:szCs w:val="24"/>
          <w:lang w:val="sq-AL"/>
        </w:rPr>
        <w:t>në Kosove dhe janë te obliguar qe ti përmbahen asaj kontrate.</w:t>
      </w:r>
    </w:p>
    <w:p w:rsidR="0036631B" w:rsidRPr="0001752B" w:rsidRDefault="0036631B" w:rsidP="00002684">
      <w:pPr>
        <w:tabs>
          <w:tab w:val="left" w:pos="2025"/>
          <w:tab w:val="left" w:pos="2625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3568DF" w:rsidRPr="0001752B" w:rsidRDefault="0001752B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01752B">
        <w:rPr>
          <w:rFonts w:ascii="Book Antiqua" w:hAnsi="Book Antiqua"/>
          <w:sz w:val="24"/>
          <w:szCs w:val="24"/>
          <w:lang w:val="sq-AL"/>
        </w:rPr>
        <w:t xml:space="preserve">Dokumentet </w:t>
      </w:r>
      <w:r w:rsidR="001772B0" w:rsidRPr="0001752B">
        <w:rPr>
          <w:rFonts w:ascii="Book Antiqua" w:hAnsi="Book Antiqua"/>
          <w:sz w:val="24"/>
          <w:szCs w:val="24"/>
          <w:lang w:val="sq-AL"/>
        </w:rPr>
        <w:t xml:space="preserve">si CV, diploma e shkollës se mesme, certifikata e gjuhës angleze, kopjen e letërnjoftimit </w:t>
      </w:r>
      <w:r w:rsidR="00582BD5">
        <w:rPr>
          <w:rFonts w:ascii="Book Antiqua" w:hAnsi="Book Antiqua"/>
          <w:sz w:val="24"/>
          <w:szCs w:val="24"/>
          <w:lang w:val="sq-AL"/>
        </w:rPr>
        <w:t>duhet të</w:t>
      </w:r>
      <w:r w:rsidR="0021504A" w:rsidRPr="0001752B">
        <w:rPr>
          <w:rFonts w:ascii="Book Antiqua" w:hAnsi="Book Antiqua"/>
          <w:sz w:val="24"/>
          <w:szCs w:val="24"/>
          <w:lang w:val="sq-AL"/>
        </w:rPr>
        <w:t xml:space="preserve"> dërgohen me postë ose personalisht</w:t>
      </w:r>
      <w:r w:rsidR="003568DF" w:rsidRPr="0001752B">
        <w:rPr>
          <w:rFonts w:ascii="Book Antiqua" w:hAnsi="Book Antiqua"/>
          <w:sz w:val="24"/>
          <w:szCs w:val="24"/>
          <w:lang w:val="sq-AL"/>
        </w:rPr>
        <w:t>, në adresën e mëposhtme:</w:t>
      </w:r>
    </w:p>
    <w:p w:rsidR="0036631B" w:rsidRPr="0001752B" w:rsidRDefault="0036631B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05500D" w:rsidRPr="0001752B" w:rsidRDefault="0005500D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01752B">
        <w:rPr>
          <w:rFonts w:ascii="Book Antiqua" w:hAnsi="Book Antiqua" w:cs="Times New Roman"/>
          <w:sz w:val="24"/>
          <w:szCs w:val="24"/>
          <w:lang w:val="sq-AL"/>
        </w:rPr>
        <w:t>Ministria e Kulturës, Rinisë dhe Sportit</w:t>
      </w:r>
    </w:p>
    <w:p w:rsidR="0005500D" w:rsidRPr="0001752B" w:rsidRDefault="0005500D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01752B">
        <w:rPr>
          <w:rFonts w:ascii="Book Antiqua" w:hAnsi="Book Antiqua" w:cs="Times New Roman"/>
          <w:sz w:val="24"/>
          <w:szCs w:val="24"/>
          <w:lang w:val="sq-AL"/>
        </w:rPr>
        <w:t>Ish-Ndërtesa e Partive Politike, Zyra e Arkivit</w:t>
      </w:r>
      <w:r w:rsidR="0036631B" w:rsidRPr="0001752B">
        <w:rPr>
          <w:rFonts w:ascii="Book Antiqua" w:hAnsi="Book Antiqua" w:cs="Times New Roman"/>
          <w:sz w:val="24"/>
          <w:szCs w:val="24"/>
          <w:lang w:val="sq-AL"/>
        </w:rPr>
        <w:t>,</w:t>
      </w:r>
      <w:r w:rsidRPr="0001752B">
        <w:rPr>
          <w:rFonts w:ascii="Book Antiqua" w:hAnsi="Book Antiqua" w:cs="Times New Roman"/>
          <w:sz w:val="24"/>
          <w:szCs w:val="24"/>
          <w:lang w:val="sq-AL"/>
        </w:rPr>
        <w:t xml:space="preserve"> nr</w:t>
      </w:r>
      <w:r w:rsidR="0036631B" w:rsidRPr="0001752B">
        <w:rPr>
          <w:rFonts w:ascii="Book Antiqua" w:hAnsi="Book Antiqua" w:cs="Times New Roman"/>
          <w:sz w:val="24"/>
          <w:szCs w:val="24"/>
          <w:lang w:val="sq-AL"/>
        </w:rPr>
        <w:t>.</w:t>
      </w:r>
      <w:r w:rsidRPr="0001752B">
        <w:rPr>
          <w:rFonts w:ascii="Book Antiqua" w:hAnsi="Book Antiqua" w:cs="Times New Roman"/>
          <w:sz w:val="24"/>
          <w:szCs w:val="24"/>
          <w:lang w:val="sq-AL"/>
        </w:rPr>
        <w:t xml:space="preserve"> 22,</w:t>
      </w:r>
    </w:p>
    <w:p w:rsidR="0005500D" w:rsidRPr="0001752B" w:rsidRDefault="0005500D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01752B">
        <w:rPr>
          <w:rFonts w:ascii="Book Antiqua" w:hAnsi="Book Antiqua" w:cs="Times New Roman"/>
          <w:sz w:val="24"/>
          <w:szCs w:val="24"/>
          <w:lang w:val="sq-AL"/>
        </w:rPr>
        <w:t>Sheshi Nëna Terezë, Nr 35, 10000 Prishtinë</w:t>
      </w:r>
    </w:p>
    <w:p w:rsidR="0001752B" w:rsidRPr="0001752B" w:rsidRDefault="0001752B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01752B" w:rsidRDefault="0001752B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01752B">
        <w:rPr>
          <w:rFonts w:ascii="Book Antiqua" w:hAnsi="Book Antiqua" w:cs="Times New Roman"/>
          <w:sz w:val="24"/>
          <w:szCs w:val="24"/>
          <w:lang w:val="sq-AL"/>
        </w:rPr>
        <w:t>Afati për a</w:t>
      </w:r>
      <w:r w:rsidR="001A761B">
        <w:rPr>
          <w:rFonts w:ascii="Book Antiqua" w:hAnsi="Book Antiqua" w:cs="Times New Roman"/>
          <w:sz w:val="24"/>
          <w:szCs w:val="24"/>
          <w:lang w:val="sq-AL"/>
        </w:rPr>
        <w:t>plikim do te filloj ditën e Mërkurë</w:t>
      </w:r>
      <w:r w:rsidR="00582BD5">
        <w:rPr>
          <w:rFonts w:ascii="Book Antiqua" w:hAnsi="Book Antiqua" w:cs="Times New Roman"/>
          <w:sz w:val="24"/>
          <w:szCs w:val="24"/>
          <w:lang w:val="sq-AL"/>
        </w:rPr>
        <w:t xml:space="preserve"> me datë 13.03.2019 dhe të</w:t>
      </w:r>
      <w:r w:rsidRPr="0001752B">
        <w:rPr>
          <w:rFonts w:ascii="Book Antiqua" w:hAnsi="Book Antiqua" w:cs="Times New Roman"/>
          <w:sz w:val="24"/>
          <w:szCs w:val="24"/>
          <w:lang w:val="sq-AL"/>
        </w:rPr>
        <w:t xml:space="preserve"> zgjas deri m</w:t>
      </w:r>
      <w:r w:rsidR="001A761B">
        <w:rPr>
          <w:rFonts w:ascii="Book Antiqua" w:hAnsi="Book Antiqua" w:cs="Times New Roman"/>
          <w:sz w:val="24"/>
          <w:szCs w:val="24"/>
          <w:lang w:val="sq-AL"/>
        </w:rPr>
        <w:t>e date 20</w:t>
      </w:r>
      <w:r w:rsidR="00582BD5">
        <w:rPr>
          <w:rFonts w:ascii="Book Antiqua" w:hAnsi="Book Antiqua" w:cs="Times New Roman"/>
          <w:sz w:val="24"/>
          <w:szCs w:val="24"/>
          <w:lang w:val="sq-AL"/>
        </w:rPr>
        <w:t>.</w:t>
      </w:r>
      <w:r w:rsidRPr="0001752B">
        <w:rPr>
          <w:rFonts w:ascii="Book Antiqua" w:hAnsi="Book Antiqua" w:cs="Times New Roman"/>
          <w:sz w:val="24"/>
          <w:szCs w:val="24"/>
          <w:lang w:val="sq-AL"/>
        </w:rPr>
        <w:t>03.2019.</w:t>
      </w:r>
    </w:p>
    <w:p w:rsidR="003E7489" w:rsidRDefault="003E7489" w:rsidP="0036631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3E7489" w:rsidRPr="0001752B" w:rsidRDefault="003E7489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 xml:space="preserve">Për informata shtese, mund ta kontaktoni znj. Flora Salihu ne email adresën </w:t>
      </w:r>
      <w:hyperlink r:id="rId6" w:history="1">
        <w:r w:rsidRPr="00336A3E">
          <w:rPr>
            <w:rStyle w:val="Hyperlink"/>
            <w:rFonts w:ascii="Book Antiqua" w:hAnsi="Book Antiqua" w:cs="Times New Roman"/>
            <w:sz w:val="24"/>
            <w:szCs w:val="24"/>
            <w:lang w:val="sq-AL"/>
          </w:rPr>
          <w:t>flora.salihu@rks-gov.net</w:t>
        </w:r>
      </w:hyperlink>
      <w:r>
        <w:rPr>
          <w:rFonts w:ascii="Book Antiqua" w:hAnsi="Book Antiqua" w:cs="Times New Roman"/>
          <w:sz w:val="24"/>
          <w:szCs w:val="24"/>
          <w:lang w:val="sq-AL"/>
        </w:rPr>
        <w:t xml:space="preserve"> ose ne numrin e telefonit </w:t>
      </w:r>
      <w:r w:rsidR="00282D89">
        <w:rPr>
          <w:rFonts w:ascii="Book Antiqua" w:hAnsi="Book Antiqua" w:cs="Times New Roman"/>
          <w:sz w:val="24"/>
          <w:szCs w:val="24"/>
          <w:lang w:val="sq-AL"/>
        </w:rPr>
        <w:t>03820022244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36631B" w:rsidRPr="0001752B" w:rsidRDefault="0036631B" w:rsidP="0036631B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3568DF" w:rsidRPr="0036631B" w:rsidRDefault="003568DF" w:rsidP="0036631B">
      <w:pPr>
        <w:spacing w:after="0" w:line="240" w:lineRule="auto"/>
        <w:jc w:val="both"/>
        <w:rPr>
          <w:rFonts w:ascii="Book Antiqua" w:hAnsi="Book Antiqua"/>
          <w:lang w:val="sq-AL"/>
        </w:rPr>
      </w:pPr>
    </w:p>
    <w:sectPr w:rsidR="003568DF" w:rsidRPr="0036631B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433FE1"/>
    <w:multiLevelType w:val="hybridMultilevel"/>
    <w:tmpl w:val="D8F495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02684"/>
    <w:rsid w:val="0001752B"/>
    <w:rsid w:val="00021369"/>
    <w:rsid w:val="00023F40"/>
    <w:rsid w:val="00036963"/>
    <w:rsid w:val="0005500D"/>
    <w:rsid w:val="00063DEF"/>
    <w:rsid w:val="000A2DD5"/>
    <w:rsid w:val="000F50BA"/>
    <w:rsid w:val="000F5D37"/>
    <w:rsid w:val="000F7199"/>
    <w:rsid w:val="0015045F"/>
    <w:rsid w:val="001772B0"/>
    <w:rsid w:val="001A3DF8"/>
    <w:rsid w:val="001A6968"/>
    <w:rsid w:val="001A761B"/>
    <w:rsid w:val="001B027A"/>
    <w:rsid w:val="001C6883"/>
    <w:rsid w:val="001D6B68"/>
    <w:rsid w:val="001E0A72"/>
    <w:rsid w:val="001F6F27"/>
    <w:rsid w:val="0021504A"/>
    <w:rsid w:val="00225C1A"/>
    <w:rsid w:val="0028291F"/>
    <w:rsid w:val="00282D89"/>
    <w:rsid w:val="002A4C8F"/>
    <w:rsid w:val="002C1F2B"/>
    <w:rsid w:val="002F3E48"/>
    <w:rsid w:val="003116CE"/>
    <w:rsid w:val="0031503E"/>
    <w:rsid w:val="003568DF"/>
    <w:rsid w:val="0036631B"/>
    <w:rsid w:val="003C403C"/>
    <w:rsid w:val="003D49BB"/>
    <w:rsid w:val="003E7489"/>
    <w:rsid w:val="0041115C"/>
    <w:rsid w:val="00424B6E"/>
    <w:rsid w:val="004736B6"/>
    <w:rsid w:val="00473764"/>
    <w:rsid w:val="004C28BB"/>
    <w:rsid w:val="004E4FC2"/>
    <w:rsid w:val="005256C6"/>
    <w:rsid w:val="00537AE2"/>
    <w:rsid w:val="00550198"/>
    <w:rsid w:val="0055455D"/>
    <w:rsid w:val="00582BD5"/>
    <w:rsid w:val="00595893"/>
    <w:rsid w:val="005A3813"/>
    <w:rsid w:val="005D266E"/>
    <w:rsid w:val="005E6DED"/>
    <w:rsid w:val="005F2A2C"/>
    <w:rsid w:val="006128E1"/>
    <w:rsid w:val="00626E03"/>
    <w:rsid w:val="006469E9"/>
    <w:rsid w:val="00697DB8"/>
    <w:rsid w:val="006C2881"/>
    <w:rsid w:val="006C3017"/>
    <w:rsid w:val="006D54FD"/>
    <w:rsid w:val="006F7D3B"/>
    <w:rsid w:val="00715DB1"/>
    <w:rsid w:val="00733A79"/>
    <w:rsid w:val="00746788"/>
    <w:rsid w:val="007505EC"/>
    <w:rsid w:val="00767CE7"/>
    <w:rsid w:val="0081296B"/>
    <w:rsid w:val="008276FB"/>
    <w:rsid w:val="00831C1F"/>
    <w:rsid w:val="008340FE"/>
    <w:rsid w:val="008563A4"/>
    <w:rsid w:val="00886A86"/>
    <w:rsid w:val="008B4024"/>
    <w:rsid w:val="008B5512"/>
    <w:rsid w:val="008E2ABC"/>
    <w:rsid w:val="00917EBC"/>
    <w:rsid w:val="00932D48"/>
    <w:rsid w:val="0093635E"/>
    <w:rsid w:val="009411AA"/>
    <w:rsid w:val="009677E8"/>
    <w:rsid w:val="009B0867"/>
    <w:rsid w:val="009D2641"/>
    <w:rsid w:val="009F75C4"/>
    <w:rsid w:val="00A11640"/>
    <w:rsid w:val="00A31148"/>
    <w:rsid w:val="00A340DD"/>
    <w:rsid w:val="00A61D28"/>
    <w:rsid w:val="00B135FA"/>
    <w:rsid w:val="00B24833"/>
    <w:rsid w:val="00B268DA"/>
    <w:rsid w:val="00B36F37"/>
    <w:rsid w:val="00B751BE"/>
    <w:rsid w:val="00B955AD"/>
    <w:rsid w:val="00BA4E07"/>
    <w:rsid w:val="00BB2BEA"/>
    <w:rsid w:val="00C314F9"/>
    <w:rsid w:val="00C75A50"/>
    <w:rsid w:val="00CA66D1"/>
    <w:rsid w:val="00CB7FA3"/>
    <w:rsid w:val="00CC6C8A"/>
    <w:rsid w:val="00CE20D1"/>
    <w:rsid w:val="00CE4B0F"/>
    <w:rsid w:val="00CF69A0"/>
    <w:rsid w:val="00D153DF"/>
    <w:rsid w:val="00D22436"/>
    <w:rsid w:val="00D52F16"/>
    <w:rsid w:val="00DB612B"/>
    <w:rsid w:val="00DD14A3"/>
    <w:rsid w:val="00DE2BE3"/>
    <w:rsid w:val="00DF2E09"/>
    <w:rsid w:val="00DF77A8"/>
    <w:rsid w:val="00E36DDE"/>
    <w:rsid w:val="00E54579"/>
    <w:rsid w:val="00E7142A"/>
    <w:rsid w:val="00EA4D15"/>
    <w:rsid w:val="00EE7263"/>
    <w:rsid w:val="00F3738B"/>
    <w:rsid w:val="00F66F6E"/>
    <w:rsid w:val="00F8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4EC48-63A0-4598-B4F8-D017282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salihu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Shkelzen Nuza</cp:lastModifiedBy>
  <cp:revision>3</cp:revision>
  <cp:lastPrinted>2019-03-08T08:36:00Z</cp:lastPrinted>
  <dcterms:created xsi:type="dcterms:W3CDTF">2019-03-13T14:50:00Z</dcterms:created>
  <dcterms:modified xsi:type="dcterms:W3CDTF">2019-03-14T10:07:00Z</dcterms:modified>
</cp:coreProperties>
</file>