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6" w:rsidRDefault="00D36EB6"/>
    <w:tbl>
      <w:tblPr>
        <w:tblW w:w="9198" w:type="dxa"/>
        <w:tblLook w:val="01E0"/>
      </w:tblPr>
      <w:tblGrid>
        <w:gridCol w:w="9198"/>
      </w:tblGrid>
      <w:tr w:rsidR="000F6EC2" w:rsidRPr="00AF0541" w:rsidTr="00D62466">
        <w:trPr>
          <w:trHeight w:val="993"/>
        </w:trPr>
        <w:tc>
          <w:tcPr>
            <w:tcW w:w="9198" w:type="dxa"/>
            <w:vAlign w:val="center"/>
          </w:tcPr>
          <w:p w:rsidR="005179C9" w:rsidRPr="00AF0541" w:rsidRDefault="009C3CFE" w:rsidP="009C3CFE">
            <w:pPr>
              <w:ind w:right="900"/>
              <w:rPr>
                <w:rFonts w:ascii="Book Antiqua" w:hAnsi="Book Antiqua" w:cs="Calibri"/>
                <w:sz w:val="22"/>
                <w:szCs w:val="22"/>
              </w:rPr>
            </w:pPr>
            <w:r w:rsidRPr="00AF0541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3.2pt;margin-top:1.9pt;width:66pt;height:73.1pt;z-index:-251659264">
                  <v:imagedata r:id="rId7" o:title=""/>
                </v:shape>
              </w:pict>
            </w:r>
          </w:p>
          <w:p w:rsidR="006F7467" w:rsidRPr="00AF0541" w:rsidRDefault="006F7467" w:rsidP="009C3CFE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6F7467" w:rsidRPr="00AF0541" w:rsidRDefault="006F7467" w:rsidP="009C3CFE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6F7467" w:rsidRPr="00AF0541" w:rsidRDefault="006F7467" w:rsidP="009C3CFE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6F7467" w:rsidRPr="00AF0541" w:rsidRDefault="006F7467" w:rsidP="009C3CFE">
            <w:pPr>
              <w:ind w:right="900"/>
              <w:jc w:val="center"/>
              <w:rPr>
                <w:rFonts w:ascii="Book Antiqua" w:hAnsi="Book Antiqua" w:cs="Calibri"/>
                <w:sz w:val="22"/>
                <w:szCs w:val="22"/>
              </w:rPr>
            </w:pPr>
          </w:p>
          <w:p w:rsidR="005179C9" w:rsidRPr="00AF0541" w:rsidRDefault="005179C9" w:rsidP="009C3CFE">
            <w:pPr>
              <w:ind w:right="900"/>
              <w:rPr>
                <w:rFonts w:ascii="Book Antiqua" w:hAnsi="Book Antiqua" w:cs="Calibri"/>
                <w:b/>
                <w:bCs/>
                <w:sz w:val="22"/>
                <w:szCs w:val="22"/>
              </w:rPr>
            </w:pPr>
          </w:p>
          <w:p w:rsidR="00B35F11" w:rsidRPr="00AF0541" w:rsidRDefault="00B35F11" w:rsidP="00D62466">
            <w:pPr>
              <w:tabs>
                <w:tab w:val="left" w:pos="9000"/>
              </w:tabs>
              <w:ind w:left="360" w:right="-468"/>
              <w:jc w:val="center"/>
              <w:rPr>
                <w:rFonts w:ascii="Book Antiqua" w:eastAsia="Batang" w:hAnsi="Book Antiqua"/>
                <w:b/>
                <w:bCs/>
                <w:sz w:val="22"/>
                <w:szCs w:val="22"/>
              </w:rPr>
            </w:pPr>
            <w:bookmarkStart w:id="0" w:name="OLE_LINK3"/>
            <w:r w:rsidRPr="00AF0541">
              <w:rPr>
                <w:rFonts w:ascii="Book Antiqua" w:hAnsi="Book Antiqua" w:cs="Calibri"/>
                <w:b/>
                <w:bCs/>
                <w:sz w:val="22"/>
                <w:szCs w:val="22"/>
              </w:rPr>
              <w:t>Republika e Kosovës</w:t>
            </w:r>
          </w:p>
          <w:p w:rsidR="00B35F11" w:rsidRPr="00AF0541" w:rsidRDefault="00B35F11" w:rsidP="007A69F2">
            <w:pPr>
              <w:tabs>
                <w:tab w:val="left" w:pos="9000"/>
              </w:tabs>
              <w:ind w:left="360" w:right="-468"/>
              <w:jc w:val="center"/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</w:pPr>
            <w:r w:rsidRPr="00AF0541"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  <w:t xml:space="preserve">Qeveria </w:t>
            </w:r>
            <w:bookmarkEnd w:id="0"/>
          </w:p>
          <w:p w:rsidR="00B35F11" w:rsidRPr="00AF0541" w:rsidRDefault="00A75996" w:rsidP="00D62466">
            <w:pPr>
              <w:ind w:left="360" w:right="-108"/>
              <w:jc w:val="center"/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</w:pPr>
            <w:r w:rsidRPr="00AF0541">
              <w:rPr>
                <w:rFonts w:ascii="Book Antiqua" w:hAnsi="Book Antiqua" w:cs="Calibri"/>
                <w:b/>
                <w:bCs/>
                <w:i/>
                <w:iCs/>
                <w:sz w:val="22"/>
                <w:szCs w:val="22"/>
              </w:rPr>
              <w:t>Ministria e Kulturës, Rinisë dhe Sportit</w:t>
            </w:r>
          </w:p>
          <w:p w:rsidR="000F6EC2" w:rsidRPr="00AF0541" w:rsidRDefault="000F6EC2" w:rsidP="009C3CFE">
            <w:pPr>
              <w:pStyle w:val="Title"/>
              <w:ind w:right="900"/>
              <w:rPr>
                <w:rFonts w:ascii="Book Antiqua" w:hAnsi="Book Antiqua" w:cs="Calibri"/>
                <w:sz w:val="22"/>
                <w:szCs w:val="22"/>
              </w:rPr>
            </w:pPr>
          </w:p>
        </w:tc>
      </w:tr>
    </w:tbl>
    <w:p w:rsidR="003F144A" w:rsidRPr="00AF0541" w:rsidRDefault="009C6776" w:rsidP="007A69F2">
      <w:pPr>
        <w:tabs>
          <w:tab w:val="left" w:pos="3057"/>
        </w:tabs>
        <w:ind w:right="540"/>
        <w:jc w:val="center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>Teatri Kombëtar i Kosovës</w:t>
      </w:r>
    </w:p>
    <w:p w:rsidR="001C3103" w:rsidRPr="00AF0541" w:rsidRDefault="001C3103" w:rsidP="00526442">
      <w:pPr>
        <w:pStyle w:val="BodyText2"/>
        <w:ind w:right="900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 xml:space="preserve">                                    </w:t>
      </w:r>
    </w:p>
    <w:p w:rsidR="001C3103" w:rsidRPr="00AF0541" w:rsidRDefault="0093675C" w:rsidP="00526442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>S</w:t>
      </w:r>
      <w:r w:rsidR="001C3103" w:rsidRPr="00AF0541">
        <w:rPr>
          <w:rFonts w:ascii="Book Antiqua" w:hAnsi="Book Antiqua" w:cs="Calibri"/>
          <w:b/>
          <w:bCs/>
          <w:sz w:val="22"/>
          <w:szCs w:val="22"/>
        </w:rPr>
        <w:t>hpall</w:t>
      </w:r>
      <w:r w:rsidR="000C74FA" w:rsidRPr="00AF0541">
        <w:rPr>
          <w:rFonts w:ascii="Book Antiqua" w:hAnsi="Book Antiqua" w:cs="Calibri"/>
          <w:b/>
          <w:bCs/>
          <w:sz w:val="22"/>
          <w:szCs w:val="22"/>
        </w:rPr>
        <w:t xml:space="preserve">ë </w:t>
      </w:r>
    </w:p>
    <w:p w:rsidR="0093675C" w:rsidRPr="00AF0541" w:rsidRDefault="0093675C" w:rsidP="00526442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</w:p>
    <w:p w:rsidR="001C3103" w:rsidRPr="00AF0541" w:rsidRDefault="001C3103" w:rsidP="00526442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>KONKURS</w:t>
      </w:r>
    </w:p>
    <w:p w:rsidR="00453EE1" w:rsidRPr="00AF0541" w:rsidRDefault="00453EE1" w:rsidP="00A57409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</w:p>
    <w:p w:rsidR="001C3103" w:rsidRPr="00AF0541" w:rsidRDefault="00716886" w:rsidP="00A57409">
      <w:pPr>
        <w:pStyle w:val="BodyText2"/>
        <w:ind w:right="900"/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bCs/>
          <w:sz w:val="22"/>
          <w:szCs w:val="22"/>
        </w:rPr>
        <w:t>Për aktorë</w:t>
      </w:r>
      <w:r w:rsidR="000C74FA" w:rsidRPr="00AF0541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AF0541">
        <w:rPr>
          <w:rFonts w:ascii="Book Antiqua" w:hAnsi="Book Antiqua" w:cs="Calibri"/>
          <w:b/>
          <w:bCs/>
          <w:sz w:val="22"/>
          <w:szCs w:val="22"/>
        </w:rPr>
        <w:t>rezident në Teatrin Kombëtar të Kosovës</w:t>
      </w:r>
    </w:p>
    <w:p w:rsidR="001C3103" w:rsidRPr="00AF0541" w:rsidRDefault="001C3103" w:rsidP="000B006C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1C3103" w:rsidRPr="00AF0541" w:rsidRDefault="004762C1" w:rsidP="000B006C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>Bazuar në Nenin 1</w:t>
      </w:r>
      <w:r w:rsidR="005173D9" w:rsidRPr="00AF0541">
        <w:rPr>
          <w:rFonts w:ascii="Book Antiqua" w:hAnsi="Book Antiqua" w:cs="Calibri"/>
          <w:sz w:val="22"/>
          <w:szCs w:val="22"/>
        </w:rPr>
        <w:t>6</w:t>
      </w:r>
      <w:r w:rsidR="000C74FA" w:rsidRPr="00AF0541">
        <w:rPr>
          <w:rFonts w:ascii="Book Antiqua" w:hAnsi="Book Antiqua" w:cs="Calibri"/>
          <w:sz w:val="22"/>
          <w:szCs w:val="22"/>
        </w:rPr>
        <w:t xml:space="preserve"> të Ligjit për Teatrot Nr.</w:t>
      </w:r>
      <w:r w:rsidR="00594100" w:rsidRPr="00AF0541">
        <w:rPr>
          <w:rFonts w:ascii="Book Antiqua" w:hAnsi="Book Antiqua" w:cs="Calibri"/>
          <w:sz w:val="22"/>
          <w:szCs w:val="22"/>
        </w:rPr>
        <w:t xml:space="preserve"> </w:t>
      </w:r>
      <w:r w:rsidR="000C74FA" w:rsidRPr="00AF0541">
        <w:rPr>
          <w:rFonts w:ascii="Book Antiqua" w:hAnsi="Book Antiqua" w:cs="Calibri"/>
          <w:sz w:val="22"/>
          <w:szCs w:val="22"/>
        </w:rPr>
        <w:t xml:space="preserve">04/L – 106 </w:t>
      </w:r>
      <w:r w:rsidR="005173D9" w:rsidRPr="00AF0541">
        <w:rPr>
          <w:rFonts w:ascii="Book Antiqua" w:hAnsi="Book Antiqua" w:cs="Calibri"/>
          <w:sz w:val="22"/>
          <w:szCs w:val="22"/>
        </w:rPr>
        <w:t xml:space="preserve">dhe Rregullores Nr. 05/2014 për Themelimin dhe Funksionimin e Ansamblit Rezident të Teatrove </w:t>
      </w:r>
      <w:r w:rsidR="005E60DA" w:rsidRPr="00AF0541">
        <w:rPr>
          <w:rFonts w:ascii="Book Antiqua" w:hAnsi="Book Antiqua" w:cs="Calibri"/>
          <w:sz w:val="22"/>
          <w:szCs w:val="22"/>
        </w:rPr>
        <w:t>K</w:t>
      </w:r>
      <w:r w:rsidR="005173D9" w:rsidRPr="00AF0541">
        <w:rPr>
          <w:rFonts w:ascii="Book Antiqua" w:hAnsi="Book Antiqua" w:cs="Calibri"/>
          <w:sz w:val="22"/>
          <w:szCs w:val="22"/>
        </w:rPr>
        <w:t>omb</w:t>
      </w:r>
      <w:r w:rsidR="005E60DA" w:rsidRPr="00AF0541">
        <w:rPr>
          <w:rFonts w:ascii="Book Antiqua" w:hAnsi="Book Antiqua" w:cs="Calibri"/>
          <w:sz w:val="22"/>
          <w:szCs w:val="22"/>
        </w:rPr>
        <w:t>ëtare dhe T</w:t>
      </w:r>
      <w:r w:rsidR="005173D9" w:rsidRPr="00AF0541">
        <w:rPr>
          <w:rFonts w:ascii="Book Antiqua" w:hAnsi="Book Antiqua" w:cs="Calibri"/>
          <w:sz w:val="22"/>
          <w:szCs w:val="22"/>
        </w:rPr>
        <w:t>eatrove t</w:t>
      </w:r>
      <w:r w:rsidR="005E60DA" w:rsidRPr="00AF0541">
        <w:rPr>
          <w:rFonts w:ascii="Book Antiqua" w:hAnsi="Book Antiqua" w:cs="Calibri"/>
          <w:sz w:val="22"/>
          <w:szCs w:val="22"/>
        </w:rPr>
        <w:t>ë Qyteteve,</w:t>
      </w:r>
      <w:r w:rsidR="000C74FA" w:rsidRPr="00AF0541">
        <w:rPr>
          <w:rFonts w:ascii="Book Antiqua" w:hAnsi="Book Antiqua" w:cs="Calibri"/>
          <w:sz w:val="22"/>
          <w:szCs w:val="22"/>
        </w:rPr>
        <w:t xml:space="preserve"> MKRS </w:t>
      </w:r>
      <w:r w:rsidR="009C6776" w:rsidRPr="00AF0541">
        <w:rPr>
          <w:rFonts w:ascii="Book Antiqua" w:hAnsi="Book Antiqua" w:cs="Calibri"/>
          <w:sz w:val="22"/>
          <w:szCs w:val="22"/>
        </w:rPr>
        <w:t>gjegjësisht Teatri Kombëtar i Kosovës shpall</w:t>
      </w:r>
      <w:r w:rsidR="000C74FA" w:rsidRPr="00AF0541">
        <w:rPr>
          <w:rFonts w:ascii="Book Antiqua" w:hAnsi="Book Antiqua" w:cs="Calibri"/>
          <w:sz w:val="22"/>
          <w:szCs w:val="22"/>
        </w:rPr>
        <w:t xml:space="preserve"> Konkurs publik për</w:t>
      </w:r>
      <w:r w:rsidR="00716886" w:rsidRPr="00AF0541">
        <w:rPr>
          <w:rFonts w:ascii="Book Antiqua" w:hAnsi="Book Antiqua" w:cs="Calibri"/>
          <w:sz w:val="22"/>
          <w:szCs w:val="22"/>
        </w:rPr>
        <w:t xml:space="preserve"> pranimi</w:t>
      </w:r>
      <w:r w:rsidR="000C74FA" w:rsidRPr="00AF0541">
        <w:rPr>
          <w:rFonts w:ascii="Book Antiqua" w:hAnsi="Book Antiqua" w:cs="Calibri"/>
          <w:sz w:val="22"/>
          <w:szCs w:val="22"/>
        </w:rPr>
        <w:t>n e</w:t>
      </w:r>
      <w:r w:rsidR="00716886" w:rsidRPr="00AF0541">
        <w:rPr>
          <w:rFonts w:ascii="Book Antiqua" w:hAnsi="Book Antiqua" w:cs="Calibri"/>
          <w:sz w:val="22"/>
          <w:szCs w:val="22"/>
        </w:rPr>
        <w:t xml:space="preserve"> aktorëve të ri në </w:t>
      </w:r>
      <w:r w:rsidR="000C74FA" w:rsidRPr="00AF0541">
        <w:rPr>
          <w:rFonts w:ascii="Book Antiqua" w:hAnsi="Book Antiqua" w:cs="Calibri"/>
          <w:sz w:val="22"/>
          <w:szCs w:val="22"/>
        </w:rPr>
        <w:t xml:space="preserve">Ansamblin </w:t>
      </w:r>
      <w:r w:rsidRPr="00AF0541">
        <w:rPr>
          <w:rFonts w:ascii="Book Antiqua" w:hAnsi="Book Antiqua" w:cs="Calibri"/>
          <w:sz w:val="22"/>
          <w:szCs w:val="22"/>
        </w:rPr>
        <w:t xml:space="preserve"> </w:t>
      </w:r>
      <w:r w:rsidR="000C74FA" w:rsidRPr="00AF0541">
        <w:rPr>
          <w:rFonts w:ascii="Book Antiqua" w:hAnsi="Book Antiqua" w:cs="Calibri"/>
          <w:sz w:val="22"/>
          <w:szCs w:val="22"/>
        </w:rPr>
        <w:t>Rezident</w:t>
      </w:r>
      <w:r w:rsidR="00716886" w:rsidRPr="00AF0541">
        <w:rPr>
          <w:rFonts w:ascii="Book Antiqua" w:hAnsi="Book Antiqua" w:cs="Calibri"/>
          <w:sz w:val="22"/>
          <w:szCs w:val="22"/>
        </w:rPr>
        <w:t xml:space="preserve"> t</w:t>
      </w:r>
      <w:r w:rsidR="000C74FA" w:rsidRPr="00AF0541">
        <w:rPr>
          <w:rFonts w:ascii="Book Antiqua" w:hAnsi="Book Antiqua" w:cs="Calibri"/>
          <w:sz w:val="22"/>
          <w:szCs w:val="22"/>
        </w:rPr>
        <w:t>ë A</w:t>
      </w:r>
      <w:r w:rsidR="00716886" w:rsidRPr="00AF0541">
        <w:rPr>
          <w:rFonts w:ascii="Book Antiqua" w:hAnsi="Book Antiqua" w:cs="Calibri"/>
          <w:sz w:val="22"/>
          <w:szCs w:val="22"/>
        </w:rPr>
        <w:t>ktorëve të Teatrit Kombëtar të Kosovës</w:t>
      </w:r>
      <w:r w:rsidR="001C3103" w:rsidRPr="00AF0541">
        <w:rPr>
          <w:rFonts w:ascii="Book Antiqua" w:hAnsi="Book Antiqua" w:cs="Calibri"/>
          <w:sz w:val="22"/>
          <w:szCs w:val="22"/>
        </w:rPr>
        <w:t>.</w:t>
      </w:r>
    </w:p>
    <w:p w:rsidR="009607FE" w:rsidRPr="00AF0541" w:rsidRDefault="009607FE" w:rsidP="000B006C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0B006C" w:rsidRPr="00AF0541" w:rsidRDefault="000B006C" w:rsidP="000B006C">
      <w:pPr>
        <w:rPr>
          <w:rFonts w:ascii="Book Antiqua" w:hAnsi="Book Antiqua"/>
          <w:sz w:val="22"/>
          <w:szCs w:val="22"/>
        </w:rPr>
      </w:pPr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>Institucioni:</w:t>
      </w:r>
      <w:r w:rsidRPr="00AF0541">
        <w:rPr>
          <w:rFonts w:ascii="Book Antiqua" w:hAnsi="Book Antiqua"/>
          <w:b/>
          <w:bCs/>
          <w:caps/>
          <w:sz w:val="22"/>
          <w:szCs w:val="22"/>
        </w:rPr>
        <w:t xml:space="preserve"> </w:t>
      </w:r>
      <w:r w:rsidRPr="00AF0541">
        <w:rPr>
          <w:rFonts w:ascii="Book Antiqua" w:hAnsi="Book Antiqua"/>
          <w:sz w:val="22"/>
          <w:szCs w:val="22"/>
        </w:rPr>
        <w:t xml:space="preserve">MKRS/ Teatri Kombëtar i Kosovës   </w:t>
      </w:r>
    </w:p>
    <w:p w:rsidR="009C6776" w:rsidRPr="00AF0541" w:rsidRDefault="000B006C" w:rsidP="000B006C">
      <w:pPr>
        <w:shd w:val="clear" w:color="auto" w:fill="8DB3E2"/>
        <w:tabs>
          <w:tab w:val="left" w:pos="1245"/>
          <w:tab w:val="left" w:pos="7159"/>
        </w:tabs>
        <w:rPr>
          <w:rFonts w:ascii="Book Antiqua" w:hAnsi="Book Antiqua"/>
          <w:sz w:val="22"/>
          <w:szCs w:val="22"/>
        </w:rPr>
      </w:pPr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Titulli i punës: </w:t>
      </w:r>
      <w:r w:rsidRPr="00AF0541">
        <w:rPr>
          <w:rFonts w:ascii="Book Antiqua" w:hAnsi="Book Antiqua"/>
          <w:iCs/>
          <w:sz w:val="22"/>
          <w:szCs w:val="22"/>
        </w:rPr>
        <w:t>Aktor/Aktore</w:t>
      </w:r>
      <w:r w:rsidR="009C6776" w:rsidRPr="00AF0541">
        <w:rPr>
          <w:rFonts w:ascii="Book Antiqua" w:hAnsi="Book Antiqua"/>
          <w:sz w:val="22"/>
          <w:szCs w:val="22"/>
        </w:rPr>
        <w:t xml:space="preserve"> – 10 pozita</w:t>
      </w:r>
    </w:p>
    <w:p w:rsidR="000B006C" w:rsidRPr="00AF0541" w:rsidRDefault="000B006C" w:rsidP="000B006C">
      <w:pPr>
        <w:tabs>
          <w:tab w:val="left" w:pos="1245"/>
          <w:tab w:val="left" w:pos="7159"/>
        </w:tabs>
        <w:rPr>
          <w:rFonts w:ascii="Book Antiqua" w:hAnsi="Book Antiqua"/>
          <w:iCs/>
          <w:sz w:val="22"/>
          <w:szCs w:val="22"/>
        </w:rPr>
      </w:pPr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Kategoria funksionale </w:t>
      </w:r>
      <w:r w:rsidR="00ED541D"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: </w:t>
      </w:r>
      <w:r w:rsidR="00ED541D" w:rsidRPr="00AF0541">
        <w:rPr>
          <w:rFonts w:ascii="Book Antiqua" w:hAnsi="Book Antiqua"/>
          <w:bCs/>
          <w:color w:val="000000"/>
          <w:sz w:val="22"/>
          <w:szCs w:val="22"/>
        </w:rPr>
        <w:t>P</w:t>
      </w:r>
      <w:r w:rsidR="002E6985" w:rsidRPr="00AF0541">
        <w:rPr>
          <w:rFonts w:ascii="Book Antiqua" w:hAnsi="Book Antiqua"/>
          <w:bCs/>
          <w:color w:val="000000"/>
          <w:sz w:val="22"/>
          <w:szCs w:val="22"/>
        </w:rPr>
        <w:t>agë fikse sipas R</w:t>
      </w:r>
      <w:r w:rsidR="007D3896" w:rsidRPr="00AF0541">
        <w:rPr>
          <w:rFonts w:ascii="Book Antiqua" w:hAnsi="Book Antiqua"/>
          <w:bCs/>
          <w:color w:val="000000"/>
          <w:sz w:val="22"/>
          <w:szCs w:val="22"/>
        </w:rPr>
        <w:t>regullores</w:t>
      </w:r>
      <w:r w:rsidR="00ED541D" w:rsidRPr="00AF0541">
        <w:rPr>
          <w:rFonts w:ascii="Book Antiqua" w:hAnsi="Book Antiqua"/>
          <w:bCs/>
          <w:color w:val="000000"/>
          <w:sz w:val="22"/>
          <w:szCs w:val="22"/>
        </w:rPr>
        <w:t xml:space="preserve"> Nr.</w:t>
      </w:r>
      <w:r w:rsidR="00AA4170" w:rsidRPr="00AF0541">
        <w:rPr>
          <w:rFonts w:ascii="Book Antiqua" w:hAnsi="Book Antiqua"/>
          <w:bCs/>
          <w:color w:val="000000"/>
          <w:sz w:val="22"/>
          <w:szCs w:val="22"/>
        </w:rPr>
        <w:t xml:space="preserve"> </w:t>
      </w:r>
      <w:r w:rsidR="00ED541D" w:rsidRPr="00AF0541">
        <w:rPr>
          <w:rFonts w:ascii="Book Antiqua" w:hAnsi="Book Antiqua"/>
          <w:bCs/>
          <w:color w:val="000000"/>
          <w:sz w:val="22"/>
          <w:szCs w:val="22"/>
        </w:rPr>
        <w:t>05/2011,</w:t>
      </w:r>
      <w:r w:rsidR="00AA4170" w:rsidRPr="00AF0541">
        <w:rPr>
          <w:rFonts w:ascii="Book Antiqua" w:hAnsi="Book Antiqua"/>
          <w:bCs/>
          <w:color w:val="000000"/>
          <w:sz w:val="22"/>
          <w:szCs w:val="22"/>
        </w:rPr>
        <w:t xml:space="preserve"> për Gradimin dhe Pagat e Krijuesve dhe Performuesve te Kulturës</w:t>
      </w:r>
    </w:p>
    <w:p w:rsidR="000B006C" w:rsidRPr="00AF0541" w:rsidRDefault="000B006C" w:rsidP="000B006C">
      <w:pPr>
        <w:autoSpaceDE w:val="0"/>
        <w:autoSpaceDN w:val="0"/>
        <w:adjustRightInd w:val="0"/>
        <w:outlineLvl w:val="0"/>
        <w:rPr>
          <w:rFonts w:ascii="Book Antiqua" w:hAnsi="Book Antiqua"/>
          <w:b/>
          <w:bCs/>
          <w:color w:val="000000"/>
          <w:sz w:val="22"/>
          <w:szCs w:val="22"/>
        </w:rPr>
      </w:pPr>
      <w:r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Numri i referencës: </w:t>
      </w:r>
      <w:r w:rsidR="00ED541D" w:rsidRPr="00AF0541">
        <w:rPr>
          <w:rFonts w:ascii="Book Antiqua" w:hAnsi="Book Antiqua"/>
          <w:b/>
          <w:bCs/>
          <w:color w:val="000000"/>
          <w:sz w:val="22"/>
          <w:szCs w:val="22"/>
        </w:rPr>
        <w:t xml:space="preserve">52 </w:t>
      </w:r>
      <w:r w:rsidR="007D3896" w:rsidRPr="00AF0541">
        <w:rPr>
          <w:rFonts w:ascii="Book Antiqua" w:hAnsi="Book Antiqua"/>
          <w:b/>
          <w:bCs/>
          <w:color w:val="000000"/>
          <w:sz w:val="22"/>
          <w:szCs w:val="22"/>
        </w:rPr>
        <w:t>/2014</w:t>
      </w:r>
    </w:p>
    <w:p w:rsidR="000B006C" w:rsidRPr="00AF0541" w:rsidRDefault="000B006C" w:rsidP="000B006C">
      <w:pPr>
        <w:autoSpaceDE w:val="0"/>
        <w:autoSpaceDN w:val="0"/>
        <w:adjustRightInd w:val="0"/>
        <w:outlineLvl w:val="0"/>
        <w:rPr>
          <w:rFonts w:ascii="Book Antiqua" w:hAnsi="Book Antiqua"/>
          <w:b/>
          <w:bCs/>
          <w:color w:val="000000"/>
          <w:sz w:val="22"/>
          <w:szCs w:val="22"/>
        </w:rPr>
      </w:pPr>
      <w:r w:rsidRPr="00AF0541">
        <w:rPr>
          <w:rFonts w:ascii="Book Antiqua" w:hAnsi="Book Antiqua"/>
          <w:b/>
          <w:sz w:val="22"/>
          <w:szCs w:val="22"/>
        </w:rPr>
        <w:t>I përgjigjet:</w:t>
      </w:r>
      <w:r w:rsidRPr="00AF0541">
        <w:rPr>
          <w:rFonts w:ascii="Book Antiqua" w:hAnsi="Book Antiqua"/>
          <w:sz w:val="22"/>
          <w:szCs w:val="22"/>
        </w:rPr>
        <w:t xml:space="preserve"> </w:t>
      </w:r>
      <w:r w:rsidR="002E6985" w:rsidRPr="00AF0541">
        <w:rPr>
          <w:rFonts w:ascii="Book Antiqua" w:hAnsi="Book Antiqua"/>
          <w:iCs/>
          <w:sz w:val="22"/>
          <w:szCs w:val="22"/>
        </w:rPr>
        <w:t>Udhëheqësit Artistik</w:t>
      </w:r>
      <w:r w:rsidRPr="00AF0541">
        <w:rPr>
          <w:rFonts w:ascii="Book Antiqua" w:hAnsi="Book Antiqua"/>
          <w:iCs/>
          <w:sz w:val="22"/>
          <w:szCs w:val="22"/>
        </w:rPr>
        <w:t xml:space="preserve"> të Teatrit Kombëtar të Kosovës</w:t>
      </w:r>
    </w:p>
    <w:p w:rsidR="000B006C" w:rsidRPr="00AF0541" w:rsidRDefault="000B006C" w:rsidP="000B006C">
      <w:pPr>
        <w:rPr>
          <w:rFonts w:ascii="Book Antiqua" w:hAnsi="Book Antiqua"/>
          <w:b/>
          <w:sz w:val="22"/>
          <w:szCs w:val="22"/>
        </w:rPr>
      </w:pPr>
      <w:r w:rsidRPr="00AF0541">
        <w:rPr>
          <w:rFonts w:ascii="Book Antiqua" w:hAnsi="Book Antiqua"/>
          <w:b/>
          <w:sz w:val="22"/>
          <w:szCs w:val="22"/>
        </w:rPr>
        <w:t xml:space="preserve">Vendi: </w:t>
      </w:r>
      <w:r w:rsidRPr="00AF0541">
        <w:rPr>
          <w:rFonts w:ascii="Book Antiqua" w:hAnsi="Book Antiqua"/>
          <w:sz w:val="22"/>
          <w:szCs w:val="22"/>
        </w:rPr>
        <w:t xml:space="preserve">Prishtinë </w:t>
      </w:r>
    </w:p>
    <w:p w:rsidR="001C3103" w:rsidRPr="00AF0541" w:rsidRDefault="001C3103" w:rsidP="000B006C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E90CE8" w:rsidRPr="00AF0541" w:rsidRDefault="00594100" w:rsidP="000B006C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AF0541">
        <w:rPr>
          <w:rFonts w:ascii="Book Antiqua" w:hAnsi="Book Antiqua"/>
          <w:b/>
          <w:sz w:val="22"/>
          <w:szCs w:val="22"/>
          <w:lang w:eastAsia="en-US"/>
        </w:rPr>
        <w:t xml:space="preserve">Kushtet </w:t>
      </w:r>
      <w:r w:rsidR="00B90C25" w:rsidRPr="00AF0541">
        <w:rPr>
          <w:rFonts w:ascii="Book Antiqua" w:hAnsi="Book Antiqua"/>
          <w:b/>
          <w:sz w:val="22"/>
          <w:szCs w:val="22"/>
          <w:lang w:eastAsia="en-US"/>
        </w:rPr>
        <w:t>dhe kriteret për pranimin e aktorëve që duhen plotësuar</w:t>
      </w:r>
      <w:r w:rsidRPr="00AF0541">
        <w:rPr>
          <w:rFonts w:ascii="Book Antiqua" w:hAnsi="Book Antiqua"/>
          <w:b/>
          <w:sz w:val="22"/>
          <w:szCs w:val="22"/>
          <w:lang w:eastAsia="en-US"/>
        </w:rPr>
        <w:t>:</w:t>
      </w:r>
    </w:p>
    <w:p w:rsidR="00E90CE8" w:rsidRPr="00AF0541" w:rsidRDefault="00E90CE8" w:rsidP="000B006C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AF0541">
        <w:rPr>
          <w:rFonts w:ascii="Book Antiqua" w:hAnsi="Book Antiqua"/>
          <w:sz w:val="22"/>
          <w:szCs w:val="22"/>
        </w:rPr>
        <w:t>Diplomë Universitare, Fakulteti i Arteve - drejtimi i aktrimit;</w:t>
      </w:r>
    </w:p>
    <w:p w:rsidR="006719B5" w:rsidRPr="00AF0541" w:rsidRDefault="006719B5" w:rsidP="000B00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AF0541">
        <w:rPr>
          <w:rFonts w:ascii="Book Antiqua" w:hAnsi="Book Antiqua"/>
          <w:sz w:val="22"/>
          <w:szCs w:val="22"/>
          <w:lang w:eastAsia="en-US"/>
        </w:rPr>
        <w:t>Të kenë së paku tri vjet përvojë pune aktive në realizimin e roleve në Teatër;</w:t>
      </w:r>
    </w:p>
    <w:p w:rsidR="009607FE" w:rsidRPr="00AF0541" w:rsidRDefault="009607FE" w:rsidP="000B006C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AF0541">
        <w:rPr>
          <w:rFonts w:ascii="Book Antiqua" w:hAnsi="Book Antiqua"/>
          <w:sz w:val="22"/>
          <w:szCs w:val="22"/>
        </w:rPr>
        <w:t>Të dëshmojë talentin dhe përvojën e tij para audicionit që e organizon Komisioni profesional i TKK-së.</w:t>
      </w:r>
    </w:p>
    <w:p w:rsidR="00EC64DC" w:rsidRPr="00AF0541" w:rsidRDefault="00EC64DC" w:rsidP="000B00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F0541">
        <w:rPr>
          <w:rFonts w:ascii="Book Antiqua" w:hAnsi="Book Antiqua"/>
          <w:sz w:val="22"/>
          <w:szCs w:val="22"/>
        </w:rPr>
        <w:t>Të njohë gjuhen shqipe në nivel të shkëlqyer në të shkruar dhe lexuar, e domosdoshme;</w:t>
      </w:r>
    </w:p>
    <w:p w:rsidR="000B006C" w:rsidRPr="00AF0541" w:rsidRDefault="000B006C" w:rsidP="000B00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AF0541">
        <w:rPr>
          <w:rFonts w:ascii="Book Antiqua" w:hAnsi="Book Antiqua"/>
          <w:sz w:val="22"/>
          <w:szCs w:val="22"/>
          <w:lang w:eastAsia="en-US"/>
        </w:rPr>
        <w:t>Të njohin gjuhet zyrtare te Republikës se Kosovës</w:t>
      </w:r>
    </w:p>
    <w:p w:rsidR="00EC64DC" w:rsidRPr="00AF0541" w:rsidRDefault="00EC64DC" w:rsidP="000B00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F0541">
        <w:rPr>
          <w:rFonts w:ascii="Book Antiqua" w:hAnsi="Book Antiqua"/>
          <w:sz w:val="22"/>
          <w:szCs w:val="22"/>
        </w:rPr>
        <w:t>Njohja e gjuhëve të huaja është përparësi;</w:t>
      </w:r>
    </w:p>
    <w:p w:rsidR="009607FE" w:rsidRPr="00AF0541" w:rsidRDefault="009607FE" w:rsidP="000B00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AF0541">
        <w:rPr>
          <w:rFonts w:ascii="Book Antiqua" w:hAnsi="Book Antiqua"/>
          <w:sz w:val="22"/>
          <w:szCs w:val="22"/>
        </w:rPr>
        <w:t xml:space="preserve">Të ketë aftësi  të mira për komunikime ndër-njerëzore dhe të jetë i gatshëm  të punojë me orar fleksibil të punës. </w:t>
      </w:r>
    </w:p>
    <w:p w:rsidR="009607FE" w:rsidRPr="00AF0541" w:rsidRDefault="009607FE" w:rsidP="000B006C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AF0541">
        <w:rPr>
          <w:rFonts w:ascii="Book Antiqua" w:hAnsi="Book Antiqua"/>
          <w:sz w:val="22"/>
          <w:szCs w:val="22"/>
        </w:rPr>
        <w:t xml:space="preserve">Njohuria e punës me kompjuter, Word, Excel, duke përfshirë përpunimin e tekstit është e domosdoshme. </w:t>
      </w:r>
    </w:p>
    <w:p w:rsidR="004762C1" w:rsidRPr="00AF0541" w:rsidRDefault="004762C1" w:rsidP="004762C1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4762C1" w:rsidRPr="00AF0541" w:rsidRDefault="004762C1" w:rsidP="004762C1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  <w:r w:rsidRPr="00AF0541">
        <w:rPr>
          <w:rFonts w:ascii="Book Antiqua" w:hAnsi="Book Antiqua"/>
          <w:sz w:val="22"/>
          <w:szCs w:val="22"/>
          <w:lang w:eastAsia="en-US"/>
        </w:rPr>
        <w:t xml:space="preserve">Përzgjedhja e aktorëve për ansamblin rezident bëhet përmes </w:t>
      </w:r>
      <w:r w:rsidR="009A25A8" w:rsidRPr="00AF0541">
        <w:rPr>
          <w:rFonts w:ascii="Book Antiqua" w:hAnsi="Book Antiqua"/>
          <w:sz w:val="22"/>
          <w:szCs w:val="22"/>
          <w:lang w:eastAsia="en-US"/>
        </w:rPr>
        <w:t>audicionit.</w:t>
      </w:r>
    </w:p>
    <w:p w:rsidR="004762C1" w:rsidRPr="00AF0541" w:rsidRDefault="004762C1" w:rsidP="004762C1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3A70FD" w:rsidRPr="00AF0541" w:rsidRDefault="003A70FD" w:rsidP="003A70FD">
      <w:pPr>
        <w:rPr>
          <w:rFonts w:ascii="Book Antiqua" w:eastAsia="SymbolMT" w:hAnsi="Book Antiqua"/>
          <w:sz w:val="22"/>
          <w:szCs w:val="22"/>
        </w:rPr>
      </w:pPr>
      <w:r w:rsidRPr="00AF0541">
        <w:rPr>
          <w:rFonts w:ascii="Book Antiqua" w:eastAsia="Times New Roman" w:hAnsi="Book Antiqua"/>
          <w:b/>
          <w:sz w:val="22"/>
          <w:szCs w:val="22"/>
        </w:rPr>
        <w:lastRenderedPageBreak/>
        <w:t>Kushtet e pjesëmarrjes në konkurs:</w:t>
      </w:r>
      <w:r w:rsidRPr="00AF0541">
        <w:rPr>
          <w:rFonts w:ascii="Book Antiqua" w:eastAsia="Times New Roman" w:hAnsi="Book Antiqua"/>
          <w:sz w:val="22"/>
          <w:szCs w:val="22"/>
        </w:rPr>
        <w:t xml:space="preserve"> Të drejtë aplikimi kanë të gjithë shtetasit e Republikës së Kosovës të moshës madhore të cilët kanë zotësi të plotë për të vepruar, kanë mbaruar shkollimin e lartë </w:t>
      </w:r>
      <w:r w:rsidR="001723C9" w:rsidRPr="00AF0541">
        <w:rPr>
          <w:rFonts w:ascii="Book Antiqua" w:eastAsia="Times New Roman" w:hAnsi="Book Antiqua"/>
          <w:sz w:val="22"/>
          <w:szCs w:val="22"/>
        </w:rPr>
        <w:t xml:space="preserve">adekuat </w:t>
      </w:r>
      <w:r w:rsidRPr="00AF0541">
        <w:rPr>
          <w:rFonts w:ascii="Book Antiqua" w:eastAsia="Times New Roman" w:hAnsi="Book Antiqua"/>
          <w:sz w:val="22"/>
          <w:szCs w:val="22"/>
        </w:rPr>
        <w:t xml:space="preserve">dhe kanë aftësi profesionale për kryerjen e detyrave. </w:t>
      </w:r>
    </w:p>
    <w:p w:rsidR="003A70FD" w:rsidRPr="00AF0541" w:rsidRDefault="003A70FD" w:rsidP="003A70FD">
      <w:pPr>
        <w:rPr>
          <w:rFonts w:ascii="Book Antiqua" w:eastAsia="SymbolMT" w:hAnsi="Book Antiqua"/>
          <w:sz w:val="22"/>
          <w:szCs w:val="22"/>
        </w:rPr>
      </w:pPr>
    </w:p>
    <w:p w:rsidR="003A70FD" w:rsidRPr="00AF0541" w:rsidRDefault="003A70FD" w:rsidP="003A70FD">
      <w:pPr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eastAsia="Times New Roman" w:hAnsi="Book Antiqua"/>
          <w:b/>
          <w:sz w:val="22"/>
          <w:szCs w:val="22"/>
        </w:rPr>
        <w:t>Akte ligjore dhe nënligjore që rregullojnë rekrutimin:</w:t>
      </w:r>
      <w:r w:rsidRPr="00AF0541">
        <w:rPr>
          <w:rFonts w:ascii="Book Antiqua" w:eastAsia="Times New Roman" w:hAnsi="Book Antiqua"/>
          <w:sz w:val="22"/>
          <w:szCs w:val="22"/>
        </w:rPr>
        <w:t xml:space="preserve"> </w:t>
      </w:r>
      <w:r w:rsidRPr="00AF0541">
        <w:rPr>
          <w:rFonts w:ascii="Book Antiqua" w:hAnsi="Book Antiqua" w:cs="Calibri"/>
          <w:sz w:val="22"/>
          <w:szCs w:val="22"/>
        </w:rPr>
        <w:t>Ligji  për Teatrot Nr. 04/L – 106 dhe Rregullorja  Nr. 05/2014 për Themelimin dhe Funksionimin e Ansamblit Rezident të Teatrove Kombëtare dhe Teatrove të Qyteteve.</w:t>
      </w:r>
    </w:p>
    <w:p w:rsidR="003A70FD" w:rsidRPr="00AF0541" w:rsidRDefault="003A70FD" w:rsidP="003A70FD">
      <w:pPr>
        <w:rPr>
          <w:rFonts w:ascii="Book Antiqua" w:hAnsi="Book Antiqua"/>
          <w:color w:val="000000"/>
          <w:sz w:val="22"/>
          <w:szCs w:val="22"/>
        </w:rPr>
      </w:pPr>
    </w:p>
    <w:p w:rsidR="003A70FD" w:rsidRPr="00AF0541" w:rsidRDefault="003A70FD" w:rsidP="003A70FD">
      <w:pPr>
        <w:rPr>
          <w:rFonts w:ascii="Book Antiqua" w:hAnsi="Book Antiqua"/>
          <w:color w:val="000000"/>
          <w:sz w:val="22"/>
          <w:szCs w:val="22"/>
        </w:rPr>
      </w:pPr>
      <w:r w:rsidRPr="00AF0541">
        <w:rPr>
          <w:rFonts w:ascii="Book Antiqua" w:hAnsi="Book Antiqua"/>
          <w:b/>
          <w:color w:val="000000"/>
          <w:sz w:val="22"/>
          <w:szCs w:val="22"/>
        </w:rPr>
        <w:t>Kohëzgjatja e emërimit:</w:t>
      </w:r>
      <w:r w:rsidRPr="00AF0541">
        <w:rPr>
          <w:rFonts w:ascii="Book Antiqua" w:hAnsi="Book Antiqua"/>
          <w:color w:val="000000"/>
          <w:sz w:val="22"/>
          <w:szCs w:val="22"/>
        </w:rPr>
        <w:t xml:space="preserve"> Aktorët që pranohen përmes Konkursit publik, marrin kontrata dy vjeçare me mundësi të vazhdimit, sipas suksesit dhe angazhimit të treguar. </w:t>
      </w:r>
    </w:p>
    <w:p w:rsidR="004762C1" w:rsidRPr="00AF0541" w:rsidRDefault="004762C1" w:rsidP="004762C1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eastAsia="en-US"/>
        </w:rPr>
      </w:pPr>
    </w:p>
    <w:p w:rsidR="009908A3" w:rsidRPr="00AF0541" w:rsidRDefault="009908A3" w:rsidP="00E67483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B6045C" w:rsidRPr="00AF0541" w:rsidRDefault="003A70FD" w:rsidP="003A70FD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  <w:lang w:eastAsia="en-US"/>
        </w:rPr>
      </w:pPr>
      <w:r w:rsidRPr="00AF0541">
        <w:rPr>
          <w:rFonts w:ascii="Book Antiqua" w:hAnsi="Book Antiqua"/>
          <w:b/>
          <w:sz w:val="22"/>
          <w:szCs w:val="22"/>
          <w:lang w:eastAsia="en-US"/>
        </w:rPr>
        <w:t>Dokumentet e nevojshme që kërkohen:</w:t>
      </w:r>
    </w:p>
    <w:p w:rsidR="00B32DA4" w:rsidRPr="00AF0541" w:rsidRDefault="00B32DA4" w:rsidP="00E67483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BF511F" w:rsidRPr="00AF0541" w:rsidRDefault="00BF511F" w:rsidP="00A57409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>Kandidatët duhen ti dorëzojnë dokumentet</w:t>
      </w:r>
      <w:r w:rsidR="00B32DA4" w:rsidRPr="00AF0541">
        <w:rPr>
          <w:rFonts w:ascii="Book Antiqua" w:hAnsi="Book Antiqua" w:cs="Calibri"/>
          <w:sz w:val="22"/>
          <w:szCs w:val="22"/>
        </w:rPr>
        <w:t xml:space="preserve"> </w:t>
      </w:r>
      <w:r w:rsidRPr="00AF0541">
        <w:rPr>
          <w:rFonts w:ascii="Book Antiqua" w:hAnsi="Book Antiqua" w:cs="Calibri"/>
          <w:sz w:val="22"/>
          <w:szCs w:val="22"/>
        </w:rPr>
        <w:t xml:space="preserve"> </w:t>
      </w:r>
      <w:r w:rsidR="00B37429" w:rsidRPr="00AF0541">
        <w:rPr>
          <w:rFonts w:ascii="Book Antiqua" w:hAnsi="Book Antiqua" w:cs="Calibri"/>
          <w:sz w:val="22"/>
          <w:szCs w:val="22"/>
        </w:rPr>
        <w:t>e kompletuar s</w:t>
      </w:r>
      <w:r w:rsidRPr="00AF0541">
        <w:rPr>
          <w:rFonts w:ascii="Book Antiqua" w:hAnsi="Book Antiqua" w:cs="Calibri"/>
          <w:sz w:val="22"/>
          <w:szCs w:val="22"/>
        </w:rPr>
        <w:t>i</w:t>
      </w:r>
      <w:r w:rsidR="00B37429" w:rsidRPr="00AF0541">
        <w:rPr>
          <w:rFonts w:ascii="Book Antiqua" w:hAnsi="Book Antiqua" w:cs="Calibri"/>
          <w:sz w:val="22"/>
          <w:szCs w:val="22"/>
        </w:rPr>
        <w:t xml:space="preserve"> vijon</w:t>
      </w:r>
      <w:r w:rsidRPr="00AF0541">
        <w:rPr>
          <w:rFonts w:ascii="Book Antiqua" w:hAnsi="Book Antiqua" w:cs="Calibri"/>
          <w:sz w:val="22"/>
          <w:szCs w:val="22"/>
        </w:rPr>
        <w:t>:</w:t>
      </w:r>
    </w:p>
    <w:p w:rsidR="000B006C" w:rsidRPr="00AF0541" w:rsidRDefault="000B006C" w:rsidP="00E67483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BF511F" w:rsidRPr="00AF0541" w:rsidRDefault="00BF511F" w:rsidP="00F25A96">
      <w:pPr>
        <w:pStyle w:val="BodyText2"/>
        <w:numPr>
          <w:ilvl w:val="0"/>
          <w:numId w:val="9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>Diplomën e Universitare;</w:t>
      </w:r>
    </w:p>
    <w:p w:rsidR="00BF511F" w:rsidRPr="00AF0541" w:rsidRDefault="00BF511F" w:rsidP="00F25A96">
      <w:pPr>
        <w:pStyle w:val="BodyText2"/>
        <w:numPr>
          <w:ilvl w:val="0"/>
          <w:numId w:val="9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 xml:space="preserve">Dëshminë mbi </w:t>
      </w:r>
      <w:r w:rsidR="00B37429" w:rsidRPr="00AF0541">
        <w:rPr>
          <w:rFonts w:ascii="Book Antiqua" w:hAnsi="Book Antiqua" w:cs="Calibri"/>
          <w:sz w:val="22"/>
          <w:szCs w:val="22"/>
        </w:rPr>
        <w:t>përvojën</w:t>
      </w:r>
      <w:r w:rsidRPr="00AF0541">
        <w:rPr>
          <w:rFonts w:ascii="Book Antiqua" w:hAnsi="Book Antiqua" w:cs="Calibri"/>
          <w:sz w:val="22"/>
          <w:szCs w:val="22"/>
        </w:rPr>
        <w:t xml:space="preserve"> e punës profesionale;</w:t>
      </w:r>
    </w:p>
    <w:p w:rsidR="00B32DA4" w:rsidRPr="00AF0541" w:rsidRDefault="00B37429" w:rsidP="00F25A96">
      <w:pPr>
        <w:pStyle w:val="BodyText2"/>
        <w:numPr>
          <w:ilvl w:val="0"/>
          <w:numId w:val="9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>Ndonjë referencë nga regjisoret apo teatrot;</w:t>
      </w:r>
    </w:p>
    <w:p w:rsidR="00B37429" w:rsidRPr="00AF0541" w:rsidRDefault="00B37429" w:rsidP="00F25A96">
      <w:pPr>
        <w:pStyle w:val="BodyText2"/>
        <w:numPr>
          <w:ilvl w:val="0"/>
          <w:numId w:val="9"/>
        </w:numPr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 w:cs="Calibri"/>
          <w:sz w:val="22"/>
          <w:szCs w:val="22"/>
        </w:rPr>
        <w:t>Dokumenti i identifikimi</w:t>
      </w:r>
      <w:r w:rsidR="00F25A96" w:rsidRPr="00AF0541">
        <w:rPr>
          <w:rFonts w:ascii="Book Antiqua" w:hAnsi="Book Antiqua" w:cs="Calibri"/>
          <w:sz w:val="22"/>
          <w:szCs w:val="22"/>
        </w:rPr>
        <w:t>.</w:t>
      </w:r>
      <w:r w:rsidRPr="00AF0541">
        <w:rPr>
          <w:rFonts w:ascii="Book Antiqua" w:hAnsi="Book Antiqua" w:cs="Calibri"/>
          <w:sz w:val="22"/>
          <w:szCs w:val="22"/>
        </w:rPr>
        <w:t xml:space="preserve"> </w:t>
      </w:r>
    </w:p>
    <w:p w:rsidR="00B32DA4" w:rsidRPr="00AF0541" w:rsidRDefault="00B32DA4" w:rsidP="00E67483">
      <w:pPr>
        <w:pStyle w:val="BodyText2"/>
        <w:ind w:left="360" w:right="900"/>
        <w:jc w:val="both"/>
        <w:rPr>
          <w:rFonts w:ascii="Book Antiqua" w:hAnsi="Book Antiqua" w:cs="Calibri"/>
          <w:sz w:val="22"/>
          <w:szCs w:val="22"/>
        </w:rPr>
      </w:pPr>
    </w:p>
    <w:p w:rsidR="00B32DA4" w:rsidRPr="00AF0541" w:rsidRDefault="000B006C" w:rsidP="000B006C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  <w:r w:rsidRPr="00AF0541">
        <w:rPr>
          <w:rFonts w:ascii="Book Antiqua" w:hAnsi="Book Antiqua"/>
          <w:color w:val="000000"/>
          <w:sz w:val="22"/>
          <w:szCs w:val="22"/>
        </w:rPr>
        <w:t xml:space="preserve">Aplikacioni merret dhe dorëzohet në zyrën 23 të Ministrisë së Kulturës, Rinisë dhe Sportit, Sheshi “Nëna Terezë” nr. 35. Për informata shtesë kontaktoni në numrin 038211921 ( apo në ueb-faqen </w:t>
      </w:r>
      <w:hyperlink r:id="rId8" w:history="1">
        <w:r w:rsidRPr="00AF0541">
          <w:rPr>
            <w:rStyle w:val="Hyperlink"/>
            <w:rFonts w:ascii="Book Antiqua" w:hAnsi="Book Antiqua"/>
            <w:sz w:val="22"/>
            <w:szCs w:val="22"/>
          </w:rPr>
          <w:t>http://www.mkrs-ks.org/</w:t>
        </w:r>
      </w:hyperlink>
      <w:r w:rsidRPr="00AF0541">
        <w:rPr>
          <w:rFonts w:ascii="Book Antiqua" w:hAnsi="Book Antiqua"/>
          <w:color w:val="000000"/>
          <w:sz w:val="22"/>
          <w:szCs w:val="22"/>
        </w:rPr>
        <w:t>).</w:t>
      </w:r>
    </w:p>
    <w:p w:rsidR="0036092B" w:rsidRPr="00AF0541" w:rsidRDefault="0036092B" w:rsidP="000B006C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E37340" w:rsidRPr="00AF0541" w:rsidRDefault="00B32DA4" w:rsidP="00453EE1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AF0541">
        <w:rPr>
          <w:rFonts w:ascii="Book Antiqua" w:hAnsi="Book Antiqua" w:cs="Calibri"/>
          <w:b/>
          <w:sz w:val="22"/>
          <w:szCs w:val="22"/>
        </w:rPr>
        <w:t>Afati i</w:t>
      </w:r>
      <w:r w:rsidR="00BF511F" w:rsidRPr="00AF0541">
        <w:rPr>
          <w:rFonts w:ascii="Book Antiqua" w:hAnsi="Book Antiqua" w:cs="Calibri"/>
          <w:b/>
          <w:sz w:val="22"/>
          <w:szCs w:val="22"/>
        </w:rPr>
        <w:t xml:space="preserve"> dorëzimit të d</w:t>
      </w:r>
      <w:r w:rsidR="001723C9" w:rsidRPr="00AF0541">
        <w:rPr>
          <w:rFonts w:ascii="Book Antiqua" w:hAnsi="Book Antiqua" w:cs="Calibri"/>
          <w:b/>
          <w:sz w:val="22"/>
          <w:szCs w:val="22"/>
        </w:rPr>
        <w:t>okumenteve zgjatë 15 ditë</w:t>
      </w:r>
      <w:r w:rsidR="00B257B3" w:rsidRPr="00AF0541">
        <w:rPr>
          <w:rFonts w:ascii="Book Antiqua" w:hAnsi="Book Antiqua" w:cs="Calibri"/>
          <w:b/>
          <w:sz w:val="22"/>
          <w:szCs w:val="22"/>
        </w:rPr>
        <w:t>, nga data 09.12.2014 deri më datën 23.12.2014, ora: 15:00</w:t>
      </w:r>
      <w:r w:rsidR="00AF3DED" w:rsidRPr="00AF0541">
        <w:rPr>
          <w:rFonts w:ascii="Book Antiqua" w:hAnsi="Book Antiqua" w:cs="Calibri"/>
          <w:b/>
          <w:sz w:val="22"/>
          <w:szCs w:val="22"/>
        </w:rPr>
        <w:t xml:space="preserve"> </w:t>
      </w:r>
    </w:p>
    <w:p w:rsidR="00453EE1" w:rsidRPr="00AF0541" w:rsidRDefault="00453EE1" w:rsidP="00453EE1">
      <w:pPr>
        <w:pStyle w:val="BodyText2"/>
        <w:ind w:right="900"/>
        <w:jc w:val="both"/>
        <w:rPr>
          <w:rFonts w:ascii="Book Antiqua" w:hAnsi="Book Antiqua" w:cs="Calibri"/>
          <w:sz w:val="22"/>
          <w:szCs w:val="22"/>
        </w:rPr>
      </w:pPr>
    </w:p>
    <w:p w:rsidR="001C3103" w:rsidRPr="00AF0541" w:rsidRDefault="001C3103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p w:rsidR="0069040D" w:rsidRPr="00AF0541" w:rsidRDefault="0069040D" w:rsidP="00E67483">
      <w:pPr>
        <w:pStyle w:val="BodyText2"/>
        <w:ind w:right="900"/>
        <w:jc w:val="both"/>
        <w:rPr>
          <w:rFonts w:ascii="Book Antiqua" w:hAnsi="Book Antiqua" w:cs="Calibri"/>
          <w:b/>
          <w:bCs/>
          <w:sz w:val="22"/>
          <w:szCs w:val="22"/>
        </w:rPr>
      </w:pPr>
    </w:p>
    <w:sectPr w:rsidR="0069040D" w:rsidRPr="00AF0541" w:rsidSect="00DE6E18">
      <w:footerReference w:type="default" r:id="rId9"/>
      <w:pgSz w:w="12240" w:h="15840"/>
      <w:pgMar w:top="540" w:right="900" w:bottom="1080" w:left="1440" w:header="720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68" w:rsidRDefault="00DA6968">
      <w:r>
        <w:separator/>
      </w:r>
    </w:p>
  </w:endnote>
  <w:endnote w:type="continuationSeparator" w:id="0">
    <w:p w:rsidR="00DA6968" w:rsidRDefault="00DA6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53" w:rsidRPr="00AD638E" w:rsidRDefault="00FB3253" w:rsidP="00526442">
    <w:pPr>
      <w:pStyle w:val="Footer"/>
      <w:pBdr>
        <w:bottom w:val="single" w:sz="12" w:space="2" w:color="auto"/>
      </w:pBdr>
      <w:ind w:right="360"/>
      <w:jc w:val="center"/>
      <w:rPr>
        <w:rFonts w:ascii="Book Antiqua" w:hAnsi="Book Antiqua" w:cs="Book Antiqua"/>
      </w:rPr>
    </w:pPr>
    <w:r w:rsidRPr="00AD638E">
      <w:rPr>
        <w:rFonts w:ascii="Book Antiqua" w:hAnsi="Book Antiqua" w:cs="Book Antiqua"/>
      </w:rPr>
      <w:t xml:space="preserve">Faqe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PAGE </w:instrText>
    </w:r>
    <w:r w:rsidRPr="00AD638E">
      <w:rPr>
        <w:rFonts w:ascii="Book Antiqua" w:hAnsi="Book Antiqua" w:cs="Book Antiqua"/>
      </w:rPr>
      <w:fldChar w:fldCharType="separate"/>
    </w:r>
    <w:r w:rsidR="00A1495E">
      <w:rPr>
        <w:rFonts w:ascii="Book Antiqua" w:hAnsi="Book Antiqua" w:cs="Book Antiqua"/>
        <w:noProof/>
      </w:rPr>
      <w:t>2</w:t>
    </w:r>
    <w:r w:rsidRPr="00AD638E">
      <w:rPr>
        <w:rFonts w:ascii="Book Antiqua" w:hAnsi="Book Antiqua" w:cs="Book Antiqua"/>
      </w:rPr>
      <w:fldChar w:fldCharType="end"/>
    </w:r>
    <w:r w:rsidRPr="00AD638E">
      <w:rPr>
        <w:rFonts w:ascii="Book Antiqua" w:hAnsi="Book Antiqua" w:cs="Book Antiqua"/>
      </w:rPr>
      <w:t xml:space="preserve"> nga </w:t>
    </w:r>
    <w:r w:rsidRPr="00AD638E">
      <w:rPr>
        <w:rFonts w:ascii="Book Antiqua" w:hAnsi="Book Antiqua" w:cs="Book Antiqua"/>
      </w:rPr>
      <w:fldChar w:fldCharType="begin"/>
    </w:r>
    <w:r w:rsidRPr="00AD638E">
      <w:rPr>
        <w:rFonts w:ascii="Book Antiqua" w:hAnsi="Book Antiqua" w:cs="Book Antiqua"/>
      </w:rPr>
      <w:instrText xml:space="preserve"> NUMPAGES </w:instrText>
    </w:r>
    <w:r w:rsidRPr="00AD638E">
      <w:rPr>
        <w:rFonts w:ascii="Book Antiqua" w:hAnsi="Book Antiqua" w:cs="Book Antiqua"/>
      </w:rPr>
      <w:fldChar w:fldCharType="separate"/>
    </w:r>
    <w:r w:rsidR="00A1495E">
      <w:rPr>
        <w:rFonts w:ascii="Book Antiqua" w:hAnsi="Book Antiqua" w:cs="Book Antiqua"/>
        <w:noProof/>
      </w:rPr>
      <w:t>2</w:t>
    </w:r>
    <w:r w:rsidRPr="00AD638E">
      <w:rPr>
        <w:rFonts w:ascii="Book Antiqua" w:hAnsi="Book Antiqua" w:cs="Book Antiqua"/>
      </w:rPr>
      <w:fldChar w:fldCharType="end"/>
    </w:r>
  </w:p>
  <w:p w:rsidR="00FB3253" w:rsidRPr="00AD638E" w:rsidRDefault="00FB3253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:rsidR="00FB3253" w:rsidRPr="00AD638E" w:rsidRDefault="00CA0C3C" w:rsidP="005179C9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>Adresa: Rr.” Nëna Terez</w:t>
    </w:r>
    <w:r w:rsidR="00EE208F">
      <w:rPr>
        <w:rFonts w:ascii="Book Antiqua" w:hAnsi="Book Antiqua" w:cs="Book Antiqua"/>
        <w:color w:val="808080"/>
        <w:sz w:val="16"/>
        <w:szCs w:val="16"/>
      </w:rPr>
      <w:t>e” Nr.</w:t>
    </w:r>
    <w:r>
      <w:rPr>
        <w:rFonts w:ascii="Book Antiqua" w:hAnsi="Book Antiqua" w:cs="Book Antiqua"/>
        <w:color w:val="808080"/>
        <w:sz w:val="16"/>
        <w:szCs w:val="16"/>
      </w:rPr>
      <w:t xml:space="preserve"> </w:t>
    </w:r>
    <w:r w:rsidR="00EE208F">
      <w:rPr>
        <w:rFonts w:ascii="Book Antiqua" w:hAnsi="Book Antiqua" w:cs="Book Antiqua"/>
        <w:color w:val="808080"/>
        <w:sz w:val="16"/>
        <w:szCs w:val="16"/>
      </w:rPr>
      <w:t xml:space="preserve">35 </w:t>
    </w:r>
    <w:r w:rsidR="00FB3253" w:rsidRPr="00AD638E">
      <w:rPr>
        <w:rFonts w:ascii="Book Antiqua" w:hAnsi="Book Antiqua" w:cs="Book Antiqua"/>
        <w:color w:val="808080"/>
        <w:sz w:val="16"/>
        <w:szCs w:val="16"/>
      </w:rPr>
      <w:t>-10.000 Prishtinë-Kosovë</w:t>
    </w:r>
  </w:p>
  <w:p w:rsidR="00FB3253" w:rsidRPr="00AD638E" w:rsidRDefault="00CA0C3C" w:rsidP="00CA0C3C">
    <w:pPr>
      <w:pStyle w:val="Footer"/>
      <w:ind w:right="360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                                                                       </w:t>
    </w:r>
    <w:r w:rsidR="00D92223">
      <w:rPr>
        <w:rFonts w:ascii="Book Antiqua" w:hAnsi="Book Antiqua" w:cs="Book Antiqua"/>
        <w:color w:val="808080"/>
        <w:sz w:val="16"/>
        <w:szCs w:val="16"/>
      </w:rPr>
      <w:t xml:space="preserve">         </w:t>
    </w:r>
    <w:r w:rsidR="00FB3253" w:rsidRPr="00AD638E">
      <w:rPr>
        <w:rFonts w:ascii="Book Antiqua" w:hAnsi="Book Antiqua" w:cs="Book Antiqua"/>
        <w:color w:val="808080"/>
        <w:sz w:val="16"/>
        <w:szCs w:val="16"/>
      </w:rPr>
      <w:t>Telefon</w:t>
    </w:r>
    <w:r w:rsidR="00D92223">
      <w:rPr>
        <w:rFonts w:ascii="Book Antiqua" w:hAnsi="Book Antiqua" w:cs="Book Antiqua"/>
        <w:color w:val="808080"/>
        <w:sz w:val="16"/>
        <w:szCs w:val="16"/>
      </w:rPr>
      <w:t xml:space="preserve"> </w:t>
    </w:r>
    <w:r w:rsidR="008A5C5A">
      <w:rPr>
        <w:rFonts w:ascii="Book Antiqua" w:hAnsi="Book Antiqua" w:cs="Book Antiqua"/>
        <w:color w:val="808080"/>
        <w:sz w:val="16"/>
        <w:szCs w:val="16"/>
      </w:rPr>
      <w:t>038 211 921 dhe 038 211 449</w:t>
    </w:r>
  </w:p>
  <w:p w:rsidR="00FB3253" w:rsidRDefault="00550902" w:rsidP="00550902">
    <w:pPr>
      <w:pStyle w:val="Footer"/>
      <w:jc w:val="center"/>
      <w:rPr>
        <w:rFonts w:ascii="Book Antiqua" w:hAnsi="Book Antiqua" w:cs="Book Antiqua"/>
        <w:sz w:val="16"/>
        <w:szCs w:val="16"/>
      </w:rPr>
    </w:pPr>
    <w:hyperlink r:id="rId1" w:history="1">
      <w:r w:rsidRPr="00433C96">
        <w:rPr>
          <w:rStyle w:val="Hyperlink"/>
          <w:rFonts w:ascii="Book Antiqua" w:hAnsi="Book Antiqua" w:cs="Book Antiqua"/>
          <w:sz w:val="16"/>
          <w:szCs w:val="16"/>
        </w:rPr>
        <w:t>www.mkrs.ks-gov.org</w:t>
      </w:r>
    </w:hyperlink>
  </w:p>
  <w:p w:rsidR="00550902" w:rsidRPr="00AD638E" w:rsidRDefault="00550902" w:rsidP="00550902">
    <w:pPr>
      <w:pStyle w:val="Footer"/>
      <w:jc w:val="center"/>
      <w:rPr>
        <w:rFonts w:ascii="Book Antiqua" w:hAnsi="Book Antiqua" w:cs="Book Antiqua"/>
        <w:color w:val="808080"/>
        <w:sz w:val="16"/>
        <w:szCs w:val="16"/>
      </w:rPr>
    </w:pPr>
  </w:p>
  <w:p w:rsidR="00FB3253" w:rsidRPr="00AD638E" w:rsidRDefault="00FB3253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68" w:rsidRDefault="00DA6968">
      <w:r>
        <w:separator/>
      </w:r>
    </w:p>
  </w:footnote>
  <w:footnote w:type="continuationSeparator" w:id="0">
    <w:p w:rsidR="00DA6968" w:rsidRDefault="00DA6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F8B"/>
    <w:multiLevelType w:val="hybridMultilevel"/>
    <w:tmpl w:val="9CDC0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F34A5"/>
    <w:multiLevelType w:val="hybridMultilevel"/>
    <w:tmpl w:val="9BF2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7ED"/>
    <w:multiLevelType w:val="hybridMultilevel"/>
    <w:tmpl w:val="57165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041B2"/>
    <w:multiLevelType w:val="hybridMultilevel"/>
    <w:tmpl w:val="15D4B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CC3299"/>
    <w:multiLevelType w:val="hybridMultilevel"/>
    <w:tmpl w:val="91D2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E1688A"/>
    <w:multiLevelType w:val="hybridMultilevel"/>
    <w:tmpl w:val="594AE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595824"/>
    <w:multiLevelType w:val="hybridMultilevel"/>
    <w:tmpl w:val="E4401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D66887"/>
    <w:multiLevelType w:val="hybridMultilevel"/>
    <w:tmpl w:val="5E44DC06"/>
    <w:lvl w:ilvl="0" w:tplc="E5BE4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284AA2"/>
    <w:multiLevelType w:val="hybridMultilevel"/>
    <w:tmpl w:val="D4124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D029D"/>
    <w:rsid w:val="0003455C"/>
    <w:rsid w:val="00042845"/>
    <w:rsid w:val="000477F0"/>
    <w:rsid w:val="00065A9C"/>
    <w:rsid w:val="00071B51"/>
    <w:rsid w:val="000806F8"/>
    <w:rsid w:val="00080780"/>
    <w:rsid w:val="000816FF"/>
    <w:rsid w:val="00082CA0"/>
    <w:rsid w:val="000A424D"/>
    <w:rsid w:val="000A5928"/>
    <w:rsid w:val="000A72F7"/>
    <w:rsid w:val="000B006C"/>
    <w:rsid w:val="000B3BD2"/>
    <w:rsid w:val="000C74FA"/>
    <w:rsid w:val="000E14B5"/>
    <w:rsid w:val="000F231C"/>
    <w:rsid w:val="000F58A5"/>
    <w:rsid w:val="000F608B"/>
    <w:rsid w:val="000F6EC2"/>
    <w:rsid w:val="0011747D"/>
    <w:rsid w:val="00122C0D"/>
    <w:rsid w:val="00124BB1"/>
    <w:rsid w:val="00127437"/>
    <w:rsid w:val="0014317E"/>
    <w:rsid w:val="001546A8"/>
    <w:rsid w:val="001558CB"/>
    <w:rsid w:val="00155DA2"/>
    <w:rsid w:val="0016077B"/>
    <w:rsid w:val="001723C9"/>
    <w:rsid w:val="00184B5C"/>
    <w:rsid w:val="001A6CE3"/>
    <w:rsid w:val="001A7708"/>
    <w:rsid w:val="001A7F18"/>
    <w:rsid w:val="001B0BA5"/>
    <w:rsid w:val="001B652B"/>
    <w:rsid w:val="001C3103"/>
    <w:rsid w:val="001C691D"/>
    <w:rsid w:val="001D029D"/>
    <w:rsid w:val="001D6B2C"/>
    <w:rsid w:val="001E3035"/>
    <w:rsid w:val="001E5AD0"/>
    <w:rsid w:val="001F6085"/>
    <w:rsid w:val="00213505"/>
    <w:rsid w:val="00215A69"/>
    <w:rsid w:val="002243E5"/>
    <w:rsid w:val="002368DD"/>
    <w:rsid w:val="00236E18"/>
    <w:rsid w:val="002442BE"/>
    <w:rsid w:val="0025554E"/>
    <w:rsid w:val="002656FD"/>
    <w:rsid w:val="002715DE"/>
    <w:rsid w:val="002851CC"/>
    <w:rsid w:val="00287D4B"/>
    <w:rsid w:val="00287F60"/>
    <w:rsid w:val="00294FEA"/>
    <w:rsid w:val="002E05A4"/>
    <w:rsid w:val="002E6985"/>
    <w:rsid w:val="00316C1A"/>
    <w:rsid w:val="003177F3"/>
    <w:rsid w:val="00321E88"/>
    <w:rsid w:val="00333E1E"/>
    <w:rsid w:val="00340ECE"/>
    <w:rsid w:val="00345461"/>
    <w:rsid w:val="0036092B"/>
    <w:rsid w:val="00362CA9"/>
    <w:rsid w:val="00367FA4"/>
    <w:rsid w:val="00377A5C"/>
    <w:rsid w:val="00377FC6"/>
    <w:rsid w:val="00392D66"/>
    <w:rsid w:val="00395C54"/>
    <w:rsid w:val="003A1988"/>
    <w:rsid w:val="003A31B2"/>
    <w:rsid w:val="003A49AF"/>
    <w:rsid w:val="003A6DE9"/>
    <w:rsid w:val="003A70FD"/>
    <w:rsid w:val="003B384B"/>
    <w:rsid w:val="003C05F1"/>
    <w:rsid w:val="003D6C55"/>
    <w:rsid w:val="003E2D08"/>
    <w:rsid w:val="003E46D9"/>
    <w:rsid w:val="003E79B5"/>
    <w:rsid w:val="003F144A"/>
    <w:rsid w:val="0041113A"/>
    <w:rsid w:val="004164EB"/>
    <w:rsid w:val="00417F3D"/>
    <w:rsid w:val="004239E9"/>
    <w:rsid w:val="0043250D"/>
    <w:rsid w:val="00433A9C"/>
    <w:rsid w:val="00433C96"/>
    <w:rsid w:val="004437ED"/>
    <w:rsid w:val="00445097"/>
    <w:rsid w:val="00453EE1"/>
    <w:rsid w:val="0046126A"/>
    <w:rsid w:val="00471C5A"/>
    <w:rsid w:val="004762C1"/>
    <w:rsid w:val="00477259"/>
    <w:rsid w:val="004A7A06"/>
    <w:rsid w:val="004B5056"/>
    <w:rsid w:val="004B691D"/>
    <w:rsid w:val="004C102B"/>
    <w:rsid w:val="004C5FB9"/>
    <w:rsid w:val="004E78E7"/>
    <w:rsid w:val="004E7A7C"/>
    <w:rsid w:val="004F480C"/>
    <w:rsid w:val="004F7E07"/>
    <w:rsid w:val="00513F1B"/>
    <w:rsid w:val="005173D9"/>
    <w:rsid w:val="005179C9"/>
    <w:rsid w:val="005231BF"/>
    <w:rsid w:val="00526442"/>
    <w:rsid w:val="0054092B"/>
    <w:rsid w:val="00544067"/>
    <w:rsid w:val="005473B5"/>
    <w:rsid w:val="00550902"/>
    <w:rsid w:val="00557068"/>
    <w:rsid w:val="00574691"/>
    <w:rsid w:val="00585819"/>
    <w:rsid w:val="00592D7A"/>
    <w:rsid w:val="00594100"/>
    <w:rsid w:val="005A2AFA"/>
    <w:rsid w:val="005B0C00"/>
    <w:rsid w:val="005B3B70"/>
    <w:rsid w:val="005E36F2"/>
    <w:rsid w:val="005E5A05"/>
    <w:rsid w:val="005E60DA"/>
    <w:rsid w:val="005E7030"/>
    <w:rsid w:val="006022AB"/>
    <w:rsid w:val="00612E6E"/>
    <w:rsid w:val="006173E0"/>
    <w:rsid w:val="006236CE"/>
    <w:rsid w:val="00623911"/>
    <w:rsid w:val="00661DB3"/>
    <w:rsid w:val="00664425"/>
    <w:rsid w:val="006719B5"/>
    <w:rsid w:val="00671B0F"/>
    <w:rsid w:val="00676E00"/>
    <w:rsid w:val="0069040D"/>
    <w:rsid w:val="00690A37"/>
    <w:rsid w:val="006A48ED"/>
    <w:rsid w:val="006C5D5D"/>
    <w:rsid w:val="006D150A"/>
    <w:rsid w:val="006F7467"/>
    <w:rsid w:val="00716886"/>
    <w:rsid w:val="00721F30"/>
    <w:rsid w:val="007235F1"/>
    <w:rsid w:val="00723CCB"/>
    <w:rsid w:val="0072582F"/>
    <w:rsid w:val="00734118"/>
    <w:rsid w:val="00743109"/>
    <w:rsid w:val="00745A29"/>
    <w:rsid w:val="00762891"/>
    <w:rsid w:val="00765D44"/>
    <w:rsid w:val="00781C54"/>
    <w:rsid w:val="0079284C"/>
    <w:rsid w:val="007961A7"/>
    <w:rsid w:val="007A69F2"/>
    <w:rsid w:val="007B2C9B"/>
    <w:rsid w:val="007C0673"/>
    <w:rsid w:val="007C1497"/>
    <w:rsid w:val="007C20A9"/>
    <w:rsid w:val="007C4D54"/>
    <w:rsid w:val="007D3896"/>
    <w:rsid w:val="007D4DC1"/>
    <w:rsid w:val="007D6B4B"/>
    <w:rsid w:val="007E4436"/>
    <w:rsid w:val="007F1761"/>
    <w:rsid w:val="00805478"/>
    <w:rsid w:val="00810281"/>
    <w:rsid w:val="00820AA2"/>
    <w:rsid w:val="00826018"/>
    <w:rsid w:val="00826EC1"/>
    <w:rsid w:val="00831B1F"/>
    <w:rsid w:val="008455CC"/>
    <w:rsid w:val="00847E5C"/>
    <w:rsid w:val="008506EE"/>
    <w:rsid w:val="008531C0"/>
    <w:rsid w:val="00896205"/>
    <w:rsid w:val="008A5C5A"/>
    <w:rsid w:val="008C5108"/>
    <w:rsid w:val="008C7930"/>
    <w:rsid w:val="008D34E0"/>
    <w:rsid w:val="008D6343"/>
    <w:rsid w:val="008E147E"/>
    <w:rsid w:val="008E392D"/>
    <w:rsid w:val="008E3A22"/>
    <w:rsid w:val="008F6FD6"/>
    <w:rsid w:val="009012B7"/>
    <w:rsid w:val="00905A9E"/>
    <w:rsid w:val="009070A5"/>
    <w:rsid w:val="00915682"/>
    <w:rsid w:val="009353DB"/>
    <w:rsid w:val="0093675C"/>
    <w:rsid w:val="00954AAD"/>
    <w:rsid w:val="0095630E"/>
    <w:rsid w:val="00956342"/>
    <w:rsid w:val="009607FE"/>
    <w:rsid w:val="0097042E"/>
    <w:rsid w:val="009711C3"/>
    <w:rsid w:val="0099024A"/>
    <w:rsid w:val="009908A3"/>
    <w:rsid w:val="00993BBD"/>
    <w:rsid w:val="00997B2B"/>
    <w:rsid w:val="009A25A8"/>
    <w:rsid w:val="009B5FF8"/>
    <w:rsid w:val="009C3CFE"/>
    <w:rsid w:val="009C4D43"/>
    <w:rsid w:val="009C661E"/>
    <w:rsid w:val="009C6776"/>
    <w:rsid w:val="009E4A8B"/>
    <w:rsid w:val="009F0F68"/>
    <w:rsid w:val="009F5751"/>
    <w:rsid w:val="009F756B"/>
    <w:rsid w:val="00A1495E"/>
    <w:rsid w:val="00A17709"/>
    <w:rsid w:val="00A349AA"/>
    <w:rsid w:val="00A3518C"/>
    <w:rsid w:val="00A37A69"/>
    <w:rsid w:val="00A402A4"/>
    <w:rsid w:val="00A57409"/>
    <w:rsid w:val="00A574F6"/>
    <w:rsid w:val="00A60CEF"/>
    <w:rsid w:val="00A62816"/>
    <w:rsid w:val="00A65894"/>
    <w:rsid w:val="00A725C3"/>
    <w:rsid w:val="00A75996"/>
    <w:rsid w:val="00A7620E"/>
    <w:rsid w:val="00A77E20"/>
    <w:rsid w:val="00AA4170"/>
    <w:rsid w:val="00AB0AF4"/>
    <w:rsid w:val="00AB5491"/>
    <w:rsid w:val="00AC4611"/>
    <w:rsid w:val="00AC6459"/>
    <w:rsid w:val="00AD09D5"/>
    <w:rsid w:val="00AD0BAE"/>
    <w:rsid w:val="00AD638E"/>
    <w:rsid w:val="00AE3D3D"/>
    <w:rsid w:val="00AE44A7"/>
    <w:rsid w:val="00AE5EFB"/>
    <w:rsid w:val="00AE7AC3"/>
    <w:rsid w:val="00AF0541"/>
    <w:rsid w:val="00AF3DED"/>
    <w:rsid w:val="00AF3FB3"/>
    <w:rsid w:val="00AF5A22"/>
    <w:rsid w:val="00B1081A"/>
    <w:rsid w:val="00B108F1"/>
    <w:rsid w:val="00B16219"/>
    <w:rsid w:val="00B1705A"/>
    <w:rsid w:val="00B232EA"/>
    <w:rsid w:val="00B24225"/>
    <w:rsid w:val="00B257B3"/>
    <w:rsid w:val="00B32DA4"/>
    <w:rsid w:val="00B35F11"/>
    <w:rsid w:val="00B37429"/>
    <w:rsid w:val="00B40FF7"/>
    <w:rsid w:val="00B57E88"/>
    <w:rsid w:val="00B6045C"/>
    <w:rsid w:val="00B616BD"/>
    <w:rsid w:val="00B62747"/>
    <w:rsid w:val="00B82D57"/>
    <w:rsid w:val="00B86BA1"/>
    <w:rsid w:val="00B90C25"/>
    <w:rsid w:val="00BA2154"/>
    <w:rsid w:val="00BA2867"/>
    <w:rsid w:val="00BB42C3"/>
    <w:rsid w:val="00BB4672"/>
    <w:rsid w:val="00BD31FE"/>
    <w:rsid w:val="00BD4983"/>
    <w:rsid w:val="00BE27CF"/>
    <w:rsid w:val="00BE6839"/>
    <w:rsid w:val="00BF511F"/>
    <w:rsid w:val="00C00CC4"/>
    <w:rsid w:val="00C0223A"/>
    <w:rsid w:val="00C2299C"/>
    <w:rsid w:val="00C277E4"/>
    <w:rsid w:val="00C357F5"/>
    <w:rsid w:val="00C37AB8"/>
    <w:rsid w:val="00C51463"/>
    <w:rsid w:val="00C67FBE"/>
    <w:rsid w:val="00C86586"/>
    <w:rsid w:val="00C86DBE"/>
    <w:rsid w:val="00CA0C3C"/>
    <w:rsid w:val="00CB131D"/>
    <w:rsid w:val="00CB21F3"/>
    <w:rsid w:val="00CB4700"/>
    <w:rsid w:val="00CC7EFC"/>
    <w:rsid w:val="00CE1B36"/>
    <w:rsid w:val="00CE5142"/>
    <w:rsid w:val="00CE6B1A"/>
    <w:rsid w:val="00CF006C"/>
    <w:rsid w:val="00D01E2D"/>
    <w:rsid w:val="00D033C0"/>
    <w:rsid w:val="00D04904"/>
    <w:rsid w:val="00D06A7C"/>
    <w:rsid w:val="00D1777E"/>
    <w:rsid w:val="00D30A1D"/>
    <w:rsid w:val="00D32E0D"/>
    <w:rsid w:val="00D35707"/>
    <w:rsid w:val="00D36064"/>
    <w:rsid w:val="00D36EB6"/>
    <w:rsid w:val="00D62466"/>
    <w:rsid w:val="00D62F67"/>
    <w:rsid w:val="00D74176"/>
    <w:rsid w:val="00D85AD3"/>
    <w:rsid w:val="00D92223"/>
    <w:rsid w:val="00DA243A"/>
    <w:rsid w:val="00DA6968"/>
    <w:rsid w:val="00DA7DC8"/>
    <w:rsid w:val="00DB1D09"/>
    <w:rsid w:val="00DD7BD2"/>
    <w:rsid w:val="00DE6E18"/>
    <w:rsid w:val="00DF06F3"/>
    <w:rsid w:val="00DF32AD"/>
    <w:rsid w:val="00DF40AD"/>
    <w:rsid w:val="00E00BC3"/>
    <w:rsid w:val="00E1052E"/>
    <w:rsid w:val="00E232BD"/>
    <w:rsid w:val="00E30789"/>
    <w:rsid w:val="00E31D4F"/>
    <w:rsid w:val="00E33D39"/>
    <w:rsid w:val="00E37340"/>
    <w:rsid w:val="00E644C2"/>
    <w:rsid w:val="00E67464"/>
    <w:rsid w:val="00E67483"/>
    <w:rsid w:val="00E67F90"/>
    <w:rsid w:val="00E85151"/>
    <w:rsid w:val="00E8613A"/>
    <w:rsid w:val="00E90CE8"/>
    <w:rsid w:val="00E97737"/>
    <w:rsid w:val="00E97845"/>
    <w:rsid w:val="00EB4B1C"/>
    <w:rsid w:val="00EC593E"/>
    <w:rsid w:val="00EC64DC"/>
    <w:rsid w:val="00ED541D"/>
    <w:rsid w:val="00ED79CB"/>
    <w:rsid w:val="00EE208F"/>
    <w:rsid w:val="00EF5807"/>
    <w:rsid w:val="00F004B4"/>
    <w:rsid w:val="00F14610"/>
    <w:rsid w:val="00F21BCE"/>
    <w:rsid w:val="00F25A96"/>
    <w:rsid w:val="00F34AE0"/>
    <w:rsid w:val="00F45737"/>
    <w:rsid w:val="00F76F4A"/>
    <w:rsid w:val="00F7737F"/>
    <w:rsid w:val="00FA2A83"/>
    <w:rsid w:val="00FB3253"/>
    <w:rsid w:val="00FB3B1B"/>
    <w:rsid w:val="00FD346A"/>
    <w:rsid w:val="00FE1A23"/>
    <w:rsid w:val="00FE6B78"/>
    <w:rsid w:val="00FF2EC4"/>
    <w:rsid w:val="00FF2F51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AE7A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A7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3B3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s-k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rs.ks-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/>
  <LinksUpToDate>false</LinksUpToDate>
  <CharactersWithSpaces>2955</CharactersWithSpaces>
  <SharedDoc>false</SharedDoc>
  <HLinks>
    <vt:vector size="18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http://www.mkrs.ks-gov.org/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creator>besim.kajtazi</dc:creator>
  <cp:lastModifiedBy>Osman D. GASHI</cp:lastModifiedBy>
  <cp:revision>2</cp:revision>
  <cp:lastPrinted>2014-12-08T09:08:00Z</cp:lastPrinted>
  <dcterms:created xsi:type="dcterms:W3CDTF">2014-12-09T10:22:00Z</dcterms:created>
  <dcterms:modified xsi:type="dcterms:W3CDTF">2014-12-09T10:22:00Z</dcterms:modified>
</cp:coreProperties>
</file>